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9E5F3" w14:textId="63BEB58C" w:rsidR="00A02EB3" w:rsidRPr="00E32BB9" w:rsidRDefault="008858C7" w:rsidP="00E32BB9">
      <w:pPr>
        <w:jc w:val="center"/>
      </w:pPr>
      <w:r w:rsidRPr="007076F3">
        <w:rPr>
          <w:b/>
          <w:sz w:val="24"/>
        </w:rPr>
        <w:t>UNDP Funding Windows</w:t>
      </w:r>
    </w:p>
    <w:p w14:paraId="77D75A4A" w14:textId="29FEDDE2" w:rsidR="008858C7" w:rsidRPr="007076F3" w:rsidRDefault="6B8665EE" w:rsidP="0E92BABE">
      <w:pPr>
        <w:tabs>
          <w:tab w:val="left" w:pos="2535"/>
          <w:tab w:val="center" w:pos="4680"/>
        </w:tabs>
        <w:spacing w:after="0"/>
        <w:jc w:val="center"/>
        <w:rPr>
          <w:b/>
          <w:bCs/>
          <w:sz w:val="24"/>
          <w:szCs w:val="24"/>
        </w:rPr>
      </w:pPr>
      <w:r w:rsidRPr="007076F3">
        <w:rPr>
          <w:b/>
          <w:bCs/>
          <w:sz w:val="24"/>
          <w:szCs w:val="24"/>
        </w:rPr>
        <w:t>Template for</w:t>
      </w:r>
      <w:r w:rsidR="00E32BB9">
        <w:rPr>
          <w:b/>
          <w:bCs/>
          <w:sz w:val="24"/>
          <w:szCs w:val="24"/>
        </w:rPr>
        <w:t xml:space="preserve"> 2025</w:t>
      </w:r>
      <w:r w:rsidR="007D60FF">
        <w:rPr>
          <w:b/>
          <w:bCs/>
          <w:sz w:val="24"/>
          <w:szCs w:val="24"/>
        </w:rPr>
        <w:t xml:space="preserve"> </w:t>
      </w:r>
      <w:r w:rsidR="008858C7" w:rsidRPr="007076F3">
        <w:rPr>
          <w:b/>
          <w:bCs/>
          <w:sz w:val="24"/>
          <w:szCs w:val="24"/>
        </w:rPr>
        <w:t>Results Reporting</w:t>
      </w:r>
    </w:p>
    <w:p w14:paraId="1BAFBFDF" w14:textId="77777777" w:rsidR="00A02EB3" w:rsidRPr="007076F3" w:rsidRDefault="00A02EB3" w:rsidP="002B25D1">
      <w:pPr>
        <w:tabs>
          <w:tab w:val="left" w:pos="2535"/>
          <w:tab w:val="center" w:pos="4680"/>
        </w:tabs>
        <w:spacing w:after="0"/>
        <w:rPr>
          <w:b/>
          <w:sz w:val="24"/>
        </w:rPr>
      </w:pPr>
    </w:p>
    <w:p w14:paraId="413AC394" w14:textId="539AB731" w:rsidR="002808AF" w:rsidRPr="00442C67" w:rsidRDefault="7E2A4B6C" w:rsidP="00ED6B0A">
      <w:pPr>
        <w:jc w:val="both"/>
        <w:rPr>
          <w:i/>
          <w:iCs/>
          <w:sz w:val="21"/>
          <w:szCs w:val="21"/>
        </w:rPr>
      </w:pPr>
      <w:r w:rsidRPr="70443474">
        <w:rPr>
          <w:i/>
          <w:iCs/>
          <w:sz w:val="21"/>
          <w:szCs w:val="21"/>
        </w:rPr>
        <w:t xml:space="preserve">The Funding Windows (FWs) </w:t>
      </w:r>
      <w:r w:rsidR="76115FC6" w:rsidRPr="70443474">
        <w:rPr>
          <w:i/>
          <w:iCs/>
          <w:sz w:val="21"/>
          <w:szCs w:val="21"/>
        </w:rPr>
        <w:t xml:space="preserve">contribute to </w:t>
      </w:r>
      <w:r w:rsidR="089630BB" w:rsidRPr="70443474">
        <w:rPr>
          <w:i/>
          <w:iCs/>
          <w:sz w:val="21"/>
          <w:szCs w:val="21"/>
        </w:rPr>
        <w:t>amplifying</w:t>
      </w:r>
      <w:r w:rsidRPr="70443474">
        <w:rPr>
          <w:i/>
          <w:iCs/>
          <w:sz w:val="21"/>
          <w:szCs w:val="21"/>
        </w:rPr>
        <w:t xml:space="preserve"> UNDP's impact </w:t>
      </w:r>
      <w:r w:rsidR="001E4C78">
        <w:rPr>
          <w:i/>
          <w:iCs/>
          <w:sz w:val="21"/>
          <w:szCs w:val="21"/>
        </w:rPr>
        <w:t xml:space="preserve">by </w:t>
      </w:r>
      <w:r w:rsidR="00D33931">
        <w:rPr>
          <w:i/>
          <w:iCs/>
          <w:sz w:val="21"/>
          <w:szCs w:val="21"/>
        </w:rPr>
        <w:t xml:space="preserve">supporting </w:t>
      </w:r>
      <w:r w:rsidR="2F7A3167" w:rsidRPr="70443474">
        <w:rPr>
          <w:i/>
          <w:iCs/>
          <w:sz w:val="21"/>
          <w:szCs w:val="21"/>
        </w:rPr>
        <w:t xml:space="preserve">(i) </w:t>
      </w:r>
      <w:r w:rsidR="761B8B17" w:rsidRPr="70443474">
        <w:rPr>
          <w:i/>
          <w:iCs/>
          <w:sz w:val="21"/>
          <w:szCs w:val="21"/>
        </w:rPr>
        <w:t>innovative</w:t>
      </w:r>
      <w:r w:rsidR="045C5CD5" w:rsidRPr="70443474">
        <w:rPr>
          <w:i/>
          <w:iCs/>
          <w:sz w:val="21"/>
          <w:szCs w:val="21"/>
        </w:rPr>
        <w:t xml:space="preserve">, field-tested approaches and </w:t>
      </w:r>
      <w:r w:rsidR="6EC063A6" w:rsidRPr="70443474">
        <w:rPr>
          <w:i/>
          <w:iCs/>
          <w:sz w:val="21"/>
          <w:szCs w:val="21"/>
        </w:rPr>
        <w:t>initiatives</w:t>
      </w:r>
      <w:r w:rsidR="1C22ACCD" w:rsidRPr="70443474">
        <w:rPr>
          <w:i/>
          <w:iCs/>
          <w:sz w:val="21"/>
          <w:szCs w:val="21"/>
        </w:rPr>
        <w:t xml:space="preserve"> </w:t>
      </w:r>
      <w:r w:rsidR="00927522">
        <w:rPr>
          <w:i/>
          <w:iCs/>
          <w:sz w:val="21"/>
          <w:szCs w:val="21"/>
        </w:rPr>
        <w:t xml:space="preserve">that serve as </w:t>
      </w:r>
      <w:r w:rsidR="0C4E95A6" w:rsidRPr="70443474">
        <w:rPr>
          <w:i/>
          <w:iCs/>
          <w:sz w:val="21"/>
          <w:szCs w:val="21"/>
        </w:rPr>
        <w:t xml:space="preserve">‘proofs of concept’ </w:t>
      </w:r>
      <w:r w:rsidR="2F7A3167" w:rsidRPr="70443474">
        <w:rPr>
          <w:i/>
          <w:iCs/>
          <w:sz w:val="21"/>
          <w:szCs w:val="21"/>
        </w:rPr>
        <w:t>and (ii) enhanc</w:t>
      </w:r>
      <w:r w:rsidR="007862CD">
        <w:rPr>
          <w:i/>
          <w:iCs/>
          <w:sz w:val="21"/>
          <w:szCs w:val="21"/>
        </w:rPr>
        <w:t>ing</w:t>
      </w:r>
      <w:r w:rsidR="2F7A3167" w:rsidRPr="70443474">
        <w:rPr>
          <w:i/>
          <w:iCs/>
          <w:sz w:val="21"/>
          <w:szCs w:val="21"/>
        </w:rPr>
        <w:t xml:space="preserve"> knowledge </w:t>
      </w:r>
      <w:r w:rsidR="00B671FB">
        <w:rPr>
          <w:i/>
          <w:iCs/>
          <w:sz w:val="21"/>
          <w:szCs w:val="21"/>
        </w:rPr>
        <w:t xml:space="preserve">generation and learning, </w:t>
      </w:r>
      <w:r w:rsidR="609B26E3" w:rsidRPr="70443474">
        <w:rPr>
          <w:i/>
          <w:iCs/>
          <w:sz w:val="21"/>
          <w:szCs w:val="21"/>
        </w:rPr>
        <w:t>leverag</w:t>
      </w:r>
      <w:r w:rsidR="00B671FB">
        <w:rPr>
          <w:i/>
          <w:iCs/>
          <w:sz w:val="21"/>
          <w:szCs w:val="21"/>
        </w:rPr>
        <w:t xml:space="preserve">ing the expertise of the </w:t>
      </w:r>
      <w:r w:rsidR="609B26E3" w:rsidRPr="70443474">
        <w:rPr>
          <w:i/>
          <w:iCs/>
          <w:sz w:val="21"/>
          <w:szCs w:val="21"/>
        </w:rPr>
        <w:t>GPN</w:t>
      </w:r>
      <w:r w:rsidR="000A054C" w:rsidRPr="00442C67">
        <w:rPr>
          <w:rStyle w:val="FootnoteReference"/>
          <w:i/>
          <w:iCs/>
          <w:sz w:val="21"/>
          <w:szCs w:val="21"/>
        </w:rPr>
        <w:footnoteReference w:id="2"/>
      </w:r>
      <w:r w:rsidR="002808AF">
        <w:rPr>
          <w:i/>
          <w:iCs/>
          <w:sz w:val="21"/>
          <w:szCs w:val="21"/>
        </w:rPr>
        <w:t xml:space="preserve"> to inform policy and practice</w:t>
      </w:r>
      <w:r w:rsidR="7B4CDB29" w:rsidRPr="70443474">
        <w:rPr>
          <w:i/>
          <w:iCs/>
          <w:sz w:val="21"/>
          <w:szCs w:val="21"/>
        </w:rPr>
        <w:t>.</w:t>
      </w:r>
    </w:p>
    <w:p w14:paraId="2108F294" w14:textId="611E09D5" w:rsidR="00EE4006" w:rsidRPr="00442C67" w:rsidRDefault="00044515" w:rsidP="00D629FC">
      <w:pPr>
        <w:jc w:val="both"/>
        <w:rPr>
          <w:i/>
          <w:iCs/>
          <w:sz w:val="21"/>
          <w:szCs w:val="21"/>
        </w:rPr>
      </w:pPr>
      <w:r w:rsidRPr="00442C67">
        <w:rPr>
          <w:i/>
          <w:iCs/>
          <w:sz w:val="21"/>
          <w:szCs w:val="21"/>
        </w:rPr>
        <w:t xml:space="preserve">This annual report template </w:t>
      </w:r>
      <w:r w:rsidR="00802EB8">
        <w:rPr>
          <w:i/>
          <w:iCs/>
          <w:sz w:val="21"/>
          <w:szCs w:val="21"/>
        </w:rPr>
        <w:t xml:space="preserve">is designed </w:t>
      </w:r>
      <w:r w:rsidR="00CE10A7" w:rsidRPr="00442C67">
        <w:rPr>
          <w:i/>
          <w:iCs/>
          <w:sz w:val="21"/>
          <w:szCs w:val="21"/>
        </w:rPr>
        <w:t>to capture</w:t>
      </w:r>
      <w:r w:rsidR="00EE4006" w:rsidRPr="00442C67">
        <w:rPr>
          <w:i/>
          <w:iCs/>
          <w:sz w:val="21"/>
          <w:szCs w:val="21"/>
        </w:rPr>
        <w:t xml:space="preserve"> </w:t>
      </w:r>
      <w:r w:rsidR="0035230A" w:rsidRPr="00442C67">
        <w:rPr>
          <w:i/>
          <w:iCs/>
          <w:sz w:val="21"/>
          <w:szCs w:val="21"/>
        </w:rPr>
        <w:t>how</w:t>
      </w:r>
      <w:r w:rsidR="008C1B58">
        <w:rPr>
          <w:i/>
          <w:iCs/>
          <w:sz w:val="21"/>
          <w:szCs w:val="21"/>
        </w:rPr>
        <w:t xml:space="preserve"> </w:t>
      </w:r>
      <w:r w:rsidR="00E1228A">
        <w:rPr>
          <w:i/>
          <w:iCs/>
          <w:sz w:val="21"/>
          <w:szCs w:val="21"/>
        </w:rPr>
        <w:t xml:space="preserve">thematic </w:t>
      </w:r>
      <w:r w:rsidR="007224A6" w:rsidRPr="00442C67">
        <w:rPr>
          <w:i/>
          <w:iCs/>
          <w:sz w:val="21"/>
          <w:szCs w:val="21"/>
        </w:rPr>
        <w:t xml:space="preserve">flexible </w:t>
      </w:r>
      <w:r w:rsidR="00802EB8">
        <w:rPr>
          <w:i/>
          <w:iCs/>
          <w:sz w:val="21"/>
          <w:szCs w:val="21"/>
        </w:rPr>
        <w:t>FW</w:t>
      </w:r>
      <w:r w:rsidR="00F27EE3">
        <w:rPr>
          <w:i/>
          <w:iCs/>
          <w:sz w:val="21"/>
          <w:szCs w:val="21"/>
        </w:rPr>
        <w:t>s</w:t>
      </w:r>
      <w:r w:rsidR="00802EB8">
        <w:rPr>
          <w:i/>
          <w:iCs/>
          <w:sz w:val="21"/>
          <w:szCs w:val="21"/>
        </w:rPr>
        <w:t xml:space="preserve"> </w:t>
      </w:r>
      <w:r w:rsidR="007224A6" w:rsidRPr="00442C67">
        <w:rPr>
          <w:i/>
          <w:iCs/>
          <w:sz w:val="21"/>
          <w:szCs w:val="21"/>
        </w:rPr>
        <w:t xml:space="preserve">resources </w:t>
      </w:r>
      <w:r w:rsidR="0035230A" w:rsidRPr="00442C67">
        <w:rPr>
          <w:i/>
          <w:iCs/>
          <w:sz w:val="21"/>
          <w:szCs w:val="21"/>
        </w:rPr>
        <w:t>have</w:t>
      </w:r>
      <w:r w:rsidR="00654036" w:rsidRPr="00442C67">
        <w:rPr>
          <w:i/>
          <w:iCs/>
          <w:sz w:val="21"/>
          <w:szCs w:val="21"/>
        </w:rPr>
        <w:t>:</w:t>
      </w:r>
    </w:p>
    <w:p w14:paraId="689EC961" w14:textId="08ACA0D1" w:rsidR="00654036" w:rsidRPr="00442C67" w:rsidRDefault="00802EB8" w:rsidP="00D629FC">
      <w:pPr>
        <w:pStyle w:val="ListParagraph"/>
        <w:numPr>
          <w:ilvl w:val="0"/>
          <w:numId w:val="26"/>
        </w:numPr>
        <w:jc w:val="both"/>
        <w:rPr>
          <w:i/>
          <w:iCs/>
          <w:sz w:val="21"/>
          <w:szCs w:val="21"/>
        </w:rPr>
      </w:pPr>
      <w:r>
        <w:rPr>
          <w:i/>
          <w:iCs/>
          <w:sz w:val="21"/>
          <w:szCs w:val="21"/>
        </w:rPr>
        <w:t xml:space="preserve">Enabled </w:t>
      </w:r>
      <w:r w:rsidR="007862CD">
        <w:rPr>
          <w:i/>
          <w:iCs/>
          <w:sz w:val="21"/>
          <w:szCs w:val="21"/>
        </w:rPr>
        <w:t>C</w:t>
      </w:r>
      <w:r w:rsidR="0083168D" w:rsidRPr="00442C67">
        <w:rPr>
          <w:i/>
          <w:iCs/>
          <w:sz w:val="21"/>
          <w:szCs w:val="21"/>
        </w:rPr>
        <w:t xml:space="preserve">ountry </w:t>
      </w:r>
      <w:r w:rsidR="007862CD">
        <w:rPr>
          <w:i/>
          <w:iCs/>
          <w:sz w:val="21"/>
          <w:szCs w:val="21"/>
        </w:rPr>
        <w:t>O</w:t>
      </w:r>
      <w:r w:rsidR="0083168D" w:rsidRPr="00442C67">
        <w:rPr>
          <w:i/>
          <w:iCs/>
          <w:sz w:val="21"/>
          <w:szCs w:val="21"/>
        </w:rPr>
        <w:t xml:space="preserve">ffices (COs) </w:t>
      </w:r>
      <w:r w:rsidR="003A7838">
        <w:rPr>
          <w:i/>
          <w:iCs/>
          <w:sz w:val="21"/>
          <w:szCs w:val="21"/>
        </w:rPr>
        <w:t xml:space="preserve">to </w:t>
      </w:r>
      <w:r w:rsidR="00044515" w:rsidRPr="00442C67">
        <w:rPr>
          <w:i/>
          <w:iCs/>
          <w:sz w:val="21"/>
          <w:szCs w:val="21"/>
        </w:rPr>
        <w:t xml:space="preserve">catalyze transformative results, expand </w:t>
      </w:r>
      <w:r w:rsidR="003A7838">
        <w:rPr>
          <w:i/>
          <w:iCs/>
          <w:sz w:val="21"/>
          <w:szCs w:val="21"/>
        </w:rPr>
        <w:t xml:space="preserve">strategic </w:t>
      </w:r>
      <w:r w:rsidR="00044515" w:rsidRPr="00442C67">
        <w:rPr>
          <w:i/>
          <w:iCs/>
          <w:sz w:val="21"/>
          <w:szCs w:val="21"/>
        </w:rPr>
        <w:t xml:space="preserve">partnerships, </w:t>
      </w:r>
      <w:r w:rsidR="001C35FE">
        <w:rPr>
          <w:i/>
          <w:iCs/>
          <w:sz w:val="21"/>
          <w:szCs w:val="21"/>
        </w:rPr>
        <w:t xml:space="preserve">leverage </w:t>
      </w:r>
      <w:r w:rsidR="003A7838">
        <w:rPr>
          <w:i/>
          <w:iCs/>
          <w:sz w:val="21"/>
          <w:szCs w:val="21"/>
        </w:rPr>
        <w:t xml:space="preserve">additional </w:t>
      </w:r>
      <w:r w:rsidR="0083168D" w:rsidRPr="00442C67">
        <w:rPr>
          <w:i/>
          <w:iCs/>
          <w:sz w:val="21"/>
          <w:szCs w:val="21"/>
        </w:rPr>
        <w:t>funding</w:t>
      </w:r>
      <w:r w:rsidR="00044515" w:rsidRPr="00442C67">
        <w:rPr>
          <w:i/>
          <w:iCs/>
          <w:sz w:val="21"/>
          <w:szCs w:val="21"/>
        </w:rPr>
        <w:t xml:space="preserve">, and scale </w:t>
      </w:r>
      <w:r w:rsidR="003A7838">
        <w:rPr>
          <w:i/>
          <w:iCs/>
          <w:sz w:val="21"/>
          <w:szCs w:val="21"/>
        </w:rPr>
        <w:t xml:space="preserve">promising </w:t>
      </w:r>
      <w:r w:rsidR="001C35FE">
        <w:rPr>
          <w:i/>
          <w:iCs/>
          <w:sz w:val="21"/>
          <w:szCs w:val="21"/>
        </w:rPr>
        <w:t>i</w:t>
      </w:r>
      <w:r w:rsidR="00044515" w:rsidRPr="00442C67">
        <w:rPr>
          <w:i/>
          <w:iCs/>
          <w:sz w:val="21"/>
          <w:szCs w:val="21"/>
        </w:rPr>
        <w:t>nitiatives</w:t>
      </w:r>
    </w:p>
    <w:p w14:paraId="4FE7BFCA" w14:textId="61A235BC" w:rsidR="00625805" w:rsidRPr="00442C67" w:rsidRDefault="009E2EA4" w:rsidP="00425C4D">
      <w:pPr>
        <w:pStyle w:val="ListParagraph"/>
        <w:numPr>
          <w:ilvl w:val="0"/>
          <w:numId w:val="26"/>
        </w:numPr>
        <w:jc w:val="both"/>
        <w:rPr>
          <w:i/>
          <w:iCs/>
          <w:sz w:val="21"/>
          <w:szCs w:val="21"/>
        </w:rPr>
      </w:pPr>
      <w:r>
        <w:rPr>
          <w:i/>
          <w:iCs/>
          <w:sz w:val="21"/>
          <w:szCs w:val="21"/>
        </w:rPr>
        <w:t>C</w:t>
      </w:r>
      <w:r w:rsidR="00654036" w:rsidRPr="00442C67">
        <w:rPr>
          <w:i/>
          <w:iCs/>
          <w:sz w:val="21"/>
          <w:szCs w:val="21"/>
        </w:rPr>
        <w:t>ontributed to strengthen</w:t>
      </w:r>
      <w:r>
        <w:rPr>
          <w:i/>
          <w:iCs/>
          <w:sz w:val="21"/>
          <w:szCs w:val="21"/>
        </w:rPr>
        <w:t>ing</w:t>
      </w:r>
      <w:r w:rsidR="00654036" w:rsidRPr="00442C67">
        <w:rPr>
          <w:i/>
          <w:iCs/>
          <w:sz w:val="21"/>
          <w:szCs w:val="21"/>
        </w:rPr>
        <w:t xml:space="preserve"> </w:t>
      </w:r>
      <w:r w:rsidR="004E3379" w:rsidRPr="00442C67">
        <w:rPr>
          <w:i/>
          <w:iCs/>
          <w:sz w:val="21"/>
          <w:szCs w:val="21"/>
        </w:rPr>
        <w:t xml:space="preserve">UNDP’s </w:t>
      </w:r>
      <w:r w:rsidR="087A4FF4" w:rsidRPr="00442C67">
        <w:rPr>
          <w:i/>
          <w:iCs/>
          <w:sz w:val="21"/>
          <w:szCs w:val="21"/>
        </w:rPr>
        <w:t>position</w:t>
      </w:r>
      <w:r w:rsidR="46973CBE" w:rsidRPr="00442C67">
        <w:rPr>
          <w:i/>
          <w:iCs/>
          <w:sz w:val="21"/>
          <w:szCs w:val="21"/>
        </w:rPr>
        <w:t>i</w:t>
      </w:r>
      <w:r w:rsidR="087A4FF4" w:rsidRPr="00442C67">
        <w:rPr>
          <w:i/>
          <w:iCs/>
          <w:sz w:val="21"/>
          <w:szCs w:val="21"/>
        </w:rPr>
        <w:t xml:space="preserve">ng </w:t>
      </w:r>
      <w:r w:rsidR="1E85BD84" w:rsidRPr="00442C67">
        <w:rPr>
          <w:i/>
          <w:iCs/>
          <w:sz w:val="21"/>
          <w:szCs w:val="21"/>
        </w:rPr>
        <w:t xml:space="preserve">in </w:t>
      </w:r>
      <w:r w:rsidR="00E17B1F">
        <w:rPr>
          <w:i/>
          <w:iCs/>
          <w:sz w:val="21"/>
          <w:szCs w:val="21"/>
        </w:rPr>
        <w:t xml:space="preserve">key thematic areas supported by </w:t>
      </w:r>
      <w:r w:rsidR="5ED6A63B" w:rsidRPr="00442C67">
        <w:rPr>
          <w:i/>
          <w:iCs/>
          <w:sz w:val="21"/>
          <w:szCs w:val="21"/>
        </w:rPr>
        <w:t>the FWs</w:t>
      </w:r>
      <w:r w:rsidR="00E17B1F">
        <w:rPr>
          <w:i/>
          <w:iCs/>
          <w:sz w:val="21"/>
          <w:szCs w:val="21"/>
        </w:rPr>
        <w:t>.</w:t>
      </w:r>
      <w:r w:rsidR="00044515" w:rsidRPr="00442C67">
        <w:rPr>
          <w:rStyle w:val="FootnoteReference"/>
          <w:i/>
          <w:iCs/>
          <w:sz w:val="21"/>
          <w:szCs w:val="21"/>
        </w:rPr>
        <w:footnoteReference w:id="3"/>
      </w:r>
    </w:p>
    <w:p w14:paraId="56509073" w14:textId="4DEF2815" w:rsidR="002C6636" w:rsidRPr="00442C67" w:rsidRDefault="00625805" w:rsidP="0086592D">
      <w:pPr>
        <w:jc w:val="both"/>
        <w:rPr>
          <w:b/>
          <w:bCs/>
          <w:i/>
          <w:iCs/>
          <w:sz w:val="21"/>
          <w:szCs w:val="21"/>
          <w:u w:val="single"/>
        </w:rPr>
      </w:pPr>
      <w:r w:rsidRPr="00625805">
        <w:rPr>
          <w:b/>
          <w:bCs/>
          <w:i/>
          <w:iCs/>
          <w:sz w:val="21"/>
          <w:szCs w:val="21"/>
        </w:rPr>
        <w:t>Instructions</w:t>
      </w:r>
      <w:r w:rsidR="00DB4B2A">
        <w:rPr>
          <w:b/>
          <w:bCs/>
          <w:i/>
          <w:iCs/>
          <w:sz w:val="21"/>
          <w:szCs w:val="21"/>
        </w:rPr>
        <w:t xml:space="preserve">: </w:t>
      </w:r>
      <w:r w:rsidRPr="00625805">
        <w:rPr>
          <w:i/>
          <w:iCs/>
          <w:sz w:val="21"/>
          <w:szCs w:val="21"/>
        </w:rPr>
        <w:t xml:space="preserve">This </w:t>
      </w:r>
      <w:r w:rsidR="00573DC0">
        <w:rPr>
          <w:i/>
          <w:iCs/>
          <w:sz w:val="21"/>
          <w:szCs w:val="21"/>
        </w:rPr>
        <w:t xml:space="preserve">reporting </w:t>
      </w:r>
      <w:r w:rsidRPr="00625805">
        <w:rPr>
          <w:i/>
          <w:iCs/>
          <w:sz w:val="21"/>
          <w:szCs w:val="21"/>
        </w:rPr>
        <w:t xml:space="preserve">template is </w:t>
      </w:r>
      <w:r w:rsidR="00573DC0">
        <w:rPr>
          <w:i/>
          <w:iCs/>
          <w:sz w:val="21"/>
          <w:szCs w:val="21"/>
        </w:rPr>
        <w:t xml:space="preserve">intended </w:t>
      </w:r>
      <w:r w:rsidRPr="00625805">
        <w:rPr>
          <w:i/>
          <w:iCs/>
          <w:sz w:val="21"/>
          <w:szCs w:val="21"/>
        </w:rPr>
        <w:t>for</w:t>
      </w:r>
      <w:r w:rsidR="00573DC0">
        <w:rPr>
          <w:i/>
          <w:iCs/>
          <w:sz w:val="21"/>
          <w:szCs w:val="21"/>
        </w:rPr>
        <w:t xml:space="preserve"> </w:t>
      </w:r>
      <w:r w:rsidR="00391712">
        <w:rPr>
          <w:i/>
          <w:iCs/>
          <w:sz w:val="21"/>
          <w:szCs w:val="21"/>
        </w:rPr>
        <w:t xml:space="preserve">recipients of flexible </w:t>
      </w:r>
      <w:bookmarkStart w:id="0" w:name="_Hlk214974801"/>
      <w:r w:rsidR="00391712">
        <w:rPr>
          <w:i/>
          <w:iCs/>
          <w:sz w:val="21"/>
          <w:szCs w:val="21"/>
        </w:rPr>
        <w:t xml:space="preserve">resources </w:t>
      </w:r>
      <w:r w:rsidR="00391712" w:rsidRPr="00E4027E">
        <w:rPr>
          <w:i/>
          <w:iCs/>
          <w:sz w:val="21"/>
          <w:szCs w:val="21"/>
          <w:u w:val="single"/>
        </w:rPr>
        <w:t xml:space="preserve">across </w:t>
      </w:r>
      <w:r w:rsidRPr="00E4027E">
        <w:rPr>
          <w:i/>
          <w:iCs/>
          <w:sz w:val="21"/>
          <w:szCs w:val="21"/>
          <w:u w:val="single"/>
        </w:rPr>
        <w:t>single-country initiatives</w:t>
      </w:r>
      <w:r w:rsidR="0095140F" w:rsidRPr="00E4027E">
        <w:rPr>
          <w:i/>
          <w:iCs/>
          <w:sz w:val="21"/>
          <w:szCs w:val="21"/>
          <w:u w:val="single"/>
        </w:rPr>
        <w:t xml:space="preserve">, global/ regional projects </w:t>
      </w:r>
      <w:r w:rsidRPr="00E4027E">
        <w:rPr>
          <w:i/>
          <w:iCs/>
          <w:sz w:val="21"/>
          <w:szCs w:val="21"/>
          <w:u w:val="single"/>
        </w:rPr>
        <w:t>and multi-country flagship initiatives.</w:t>
      </w:r>
      <w:bookmarkEnd w:id="0"/>
      <w:r w:rsidR="004E7B9B" w:rsidRPr="00442C67">
        <w:rPr>
          <w:i/>
          <w:iCs/>
          <w:sz w:val="21"/>
          <w:szCs w:val="21"/>
        </w:rPr>
        <w:t xml:space="preserve"> </w:t>
      </w:r>
      <w:r w:rsidRPr="006E7108">
        <w:rPr>
          <w:i/>
          <w:iCs/>
          <w:sz w:val="21"/>
          <w:szCs w:val="21"/>
        </w:rPr>
        <w:t>For </w:t>
      </w:r>
      <w:r w:rsidRPr="00E4027E">
        <w:rPr>
          <w:i/>
          <w:iCs/>
          <w:sz w:val="21"/>
          <w:szCs w:val="21"/>
        </w:rPr>
        <w:t>flagship initiatives</w:t>
      </w:r>
      <w:r w:rsidRPr="006E7108">
        <w:rPr>
          <w:i/>
          <w:iCs/>
          <w:sz w:val="21"/>
          <w:szCs w:val="21"/>
        </w:rPr>
        <w:t xml:space="preserve">, the coordinating global team is responsible for </w:t>
      </w:r>
      <w:r w:rsidR="006E030F">
        <w:rPr>
          <w:i/>
          <w:iCs/>
          <w:sz w:val="21"/>
          <w:szCs w:val="21"/>
        </w:rPr>
        <w:t xml:space="preserve">submitting a </w:t>
      </w:r>
      <w:r w:rsidR="006E030F" w:rsidRPr="006E030F">
        <w:rPr>
          <w:i/>
          <w:iCs/>
          <w:sz w:val="21"/>
          <w:szCs w:val="21"/>
        </w:rPr>
        <w:t xml:space="preserve">consolidated report, including results and narratives from all participating countries. </w:t>
      </w:r>
    </w:p>
    <w:p w14:paraId="5DFAB5A5" w14:textId="2D935BFD" w:rsidR="006A60EA" w:rsidRPr="004D3B08" w:rsidRDefault="001C47D4" w:rsidP="004D3B08">
      <w:pPr>
        <w:shd w:val="clear" w:color="auto" w:fill="D9D9D9"/>
        <w:spacing w:before="100" w:beforeAutospacing="1" w:after="100" w:afterAutospacing="1" w:line="240" w:lineRule="auto"/>
        <w:textAlignment w:val="baseline"/>
        <w:rPr>
          <w:rFonts w:ascii="Calibri" w:eastAsia="Times New Roman" w:hAnsi="Calibri" w:cs="Calibri"/>
          <w:sz w:val="24"/>
          <w:szCs w:val="24"/>
          <w:lang w:eastAsia="en-US"/>
        </w:rPr>
      </w:pPr>
      <w:r>
        <w:rPr>
          <w:rFonts w:ascii="Calibri" w:eastAsia="Times New Roman" w:hAnsi="Calibri" w:cs="Calibri"/>
          <w:b/>
          <w:bCs/>
          <w:sz w:val="24"/>
          <w:szCs w:val="24"/>
          <w:lang w:eastAsia="en-US"/>
        </w:rPr>
        <w:t xml:space="preserve">Project </w:t>
      </w:r>
      <w:r w:rsidR="00206937" w:rsidRPr="007076F3">
        <w:rPr>
          <w:rFonts w:ascii="Calibri" w:eastAsia="Times New Roman" w:hAnsi="Calibri" w:cs="Calibri"/>
          <w:b/>
          <w:bCs/>
          <w:sz w:val="24"/>
          <w:szCs w:val="24"/>
          <w:lang w:eastAsia="en-US"/>
        </w:rPr>
        <w:t>Details</w:t>
      </w:r>
      <w:r w:rsidR="00206937" w:rsidRPr="007076F3">
        <w:rPr>
          <w:rFonts w:ascii="Calibri" w:eastAsia="Times New Roman" w:hAnsi="Calibri" w:cs="Calibri"/>
          <w:sz w:val="24"/>
          <w:szCs w:val="24"/>
          <w:lang w:eastAsia="en-US"/>
        </w:rPr>
        <w:t> </w:t>
      </w:r>
    </w:p>
    <w:tbl>
      <w:tblPr>
        <w:tblW w:w="0" w:type="auto"/>
        <w:tblInd w:w="141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386"/>
        <w:gridCol w:w="5529"/>
      </w:tblGrid>
      <w:tr w:rsidR="00057BCD" w:rsidRPr="007076F3" w14:paraId="1A826A13" w14:textId="77777777" w:rsidTr="15D08D87">
        <w:trPr>
          <w:trHeight w:val="300"/>
        </w:trPr>
        <w:tc>
          <w:tcPr>
            <w:tcW w:w="5386" w:type="dxa"/>
            <w:tcBorders>
              <w:top w:val="single" w:sz="6" w:space="0" w:color="auto"/>
              <w:left w:val="single" w:sz="6" w:space="0" w:color="auto"/>
              <w:bottom w:val="single" w:sz="6" w:space="0" w:color="auto"/>
              <w:right w:val="single" w:sz="6" w:space="0" w:color="auto"/>
            </w:tcBorders>
          </w:tcPr>
          <w:p w14:paraId="14807A3A" w14:textId="26161D19" w:rsidR="00057BCD" w:rsidRDefault="00BE0517" w:rsidP="00206937">
            <w:pPr>
              <w:spacing w:before="100" w:beforeAutospacing="1" w:after="100" w:afterAutospacing="1" w:line="240" w:lineRule="auto"/>
              <w:textAlignment w:val="baseline"/>
              <w:rPr>
                <w:rFonts w:ascii="Calibri" w:eastAsia="Times New Roman" w:hAnsi="Calibri" w:cs="Calibri"/>
                <w:b/>
                <w:bCs/>
                <w:sz w:val="21"/>
                <w:szCs w:val="21"/>
                <w:lang w:eastAsia="en-US"/>
              </w:rPr>
            </w:pPr>
            <w:r>
              <w:rPr>
                <w:rFonts w:ascii="Calibri" w:eastAsia="Times New Roman" w:hAnsi="Calibri" w:cs="Calibri"/>
                <w:b/>
                <w:bCs/>
                <w:sz w:val="21"/>
                <w:szCs w:val="21"/>
                <w:lang w:eastAsia="en-US"/>
              </w:rPr>
              <w:t xml:space="preserve">Type of initiative </w:t>
            </w:r>
          </w:p>
        </w:tc>
        <w:sdt>
          <w:sdtPr>
            <w:rPr>
              <w:rFonts w:ascii="Calibri" w:hAnsi="Calibri" w:cs="Calibri"/>
              <w:i/>
              <w:iCs/>
              <w:color w:val="7F7F7F" w:themeColor="text1" w:themeTint="80"/>
              <w:shd w:val="clear" w:color="auto" w:fill="FFFFFF"/>
            </w:rPr>
            <w:id w:val="-1327973602"/>
            <w:placeholder>
              <w:docPart w:val="DefaultPlaceholder_-1854013438"/>
            </w:placeholder>
            <w:dropDownList>
              <w:listItem w:value="Choose an item."/>
              <w:listItem w:displayText="Single-country" w:value="Single-country"/>
              <w:listItem w:displayText="Multi-country Flagship Initiative" w:value="Multi-country Flagship Initiative"/>
              <w:listItem w:displayText="Global/ Regional project" w:value="Global/ Regional project"/>
            </w:dropDownList>
          </w:sdtPr>
          <w:sdtEndPr>
            <w:rPr>
              <w:color w:val="000000" w:themeColor="text1"/>
            </w:rPr>
          </w:sdtEndPr>
          <w:sdtContent>
            <w:tc>
              <w:tcPr>
                <w:tcW w:w="5529" w:type="dxa"/>
                <w:tcBorders>
                  <w:top w:val="single" w:sz="6" w:space="0" w:color="auto"/>
                  <w:left w:val="single" w:sz="6" w:space="0" w:color="auto"/>
                  <w:bottom w:val="single" w:sz="6" w:space="0" w:color="auto"/>
                  <w:right w:val="single" w:sz="6" w:space="0" w:color="auto"/>
                </w:tcBorders>
              </w:tcPr>
              <w:p w14:paraId="1FDDC95B" w14:textId="6F0FFF1A" w:rsidR="00057BCD" w:rsidRPr="00332B42" w:rsidRDefault="0B59CCFF" w:rsidP="15D08D87">
                <w:pPr>
                  <w:spacing w:before="100" w:beforeAutospacing="1" w:after="100" w:afterAutospacing="1" w:line="240" w:lineRule="auto"/>
                  <w:textAlignment w:val="baseline"/>
                  <w:rPr>
                    <w:rFonts w:ascii="Calibri" w:hAnsi="Calibri" w:cs="Calibri"/>
                    <w:i/>
                    <w:iCs/>
                    <w:color w:val="7F7F7F" w:themeColor="text1" w:themeTint="80"/>
                    <w:shd w:val="clear" w:color="auto" w:fill="FFFFFF"/>
                  </w:rPr>
                </w:pPr>
                <w:r w:rsidRPr="15D08D87">
                  <w:rPr>
                    <w:rFonts w:ascii="Calibri" w:hAnsi="Calibri" w:cs="Calibri"/>
                    <w:i/>
                    <w:iCs/>
                    <w:color w:val="7F7F7F" w:themeColor="text1" w:themeTint="80"/>
                  </w:rPr>
                  <w:t>Multi-country Flagship Initiative</w:t>
                </w:r>
              </w:p>
            </w:tc>
          </w:sdtContent>
        </w:sdt>
      </w:tr>
      <w:tr w:rsidR="00DE01CF" w:rsidRPr="007076F3" w14:paraId="24AB87F2" w14:textId="77777777" w:rsidTr="15D08D87">
        <w:trPr>
          <w:trHeight w:val="300"/>
        </w:trPr>
        <w:tc>
          <w:tcPr>
            <w:tcW w:w="5386" w:type="dxa"/>
            <w:tcBorders>
              <w:top w:val="single" w:sz="6" w:space="0" w:color="auto"/>
              <w:left w:val="single" w:sz="6" w:space="0" w:color="auto"/>
              <w:bottom w:val="single" w:sz="6" w:space="0" w:color="auto"/>
              <w:right w:val="single" w:sz="6" w:space="0" w:color="auto"/>
            </w:tcBorders>
          </w:tcPr>
          <w:p w14:paraId="1B48EC58" w14:textId="193EB6A4" w:rsidR="00DE01CF" w:rsidRPr="007076F3" w:rsidRDefault="00DE01CF" w:rsidP="00206937">
            <w:pPr>
              <w:spacing w:before="100" w:beforeAutospacing="1" w:after="100" w:afterAutospacing="1" w:line="240" w:lineRule="auto"/>
              <w:textAlignment w:val="baseline"/>
              <w:rPr>
                <w:rFonts w:ascii="Calibri" w:eastAsia="Times New Roman" w:hAnsi="Calibri" w:cs="Calibri"/>
                <w:b/>
                <w:bCs/>
                <w:sz w:val="21"/>
                <w:szCs w:val="21"/>
                <w:lang w:eastAsia="en-US"/>
              </w:rPr>
            </w:pPr>
            <w:r>
              <w:rPr>
                <w:rFonts w:ascii="Calibri" w:eastAsia="Times New Roman" w:hAnsi="Calibri" w:cs="Calibri"/>
                <w:b/>
                <w:bCs/>
                <w:sz w:val="21"/>
                <w:szCs w:val="21"/>
                <w:lang w:eastAsia="en-US"/>
              </w:rPr>
              <w:t>Submitting Office</w:t>
            </w:r>
          </w:p>
        </w:tc>
        <w:tc>
          <w:tcPr>
            <w:tcW w:w="5529" w:type="dxa"/>
            <w:tcBorders>
              <w:top w:val="single" w:sz="6" w:space="0" w:color="auto"/>
              <w:left w:val="single" w:sz="6" w:space="0" w:color="auto"/>
              <w:bottom w:val="single" w:sz="6" w:space="0" w:color="auto"/>
              <w:right w:val="single" w:sz="6" w:space="0" w:color="auto"/>
            </w:tcBorders>
          </w:tcPr>
          <w:p w14:paraId="579FB339" w14:textId="61C7ED3B" w:rsidR="00DE01CF" w:rsidRPr="00332B42" w:rsidRDefault="00057BCD" w:rsidP="00206937">
            <w:pPr>
              <w:spacing w:before="100" w:beforeAutospacing="1" w:after="100" w:afterAutospacing="1" w:line="240" w:lineRule="auto"/>
              <w:textAlignment w:val="baseline"/>
              <w:rPr>
                <w:rFonts w:ascii="Calibri" w:hAnsi="Calibri" w:cs="Calibri"/>
                <w:i/>
                <w:iCs/>
                <w:color w:val="7F7F7F" w:themeColor="text1" w:themeTint="80"/>
                <w:shd w:val="clear" w:color="auto" w:fill="FFFFFF"/>
              </w:rPr>
            </w:pPr>
            <w:r w:rsidRPr="00332B42">
              <w:rPr>
                <w:rFonts w:ascii="Calibri" w:hAnsi="Calibri" w:cs="Calibri"/>
                <w:i/>
                <w:iCs/>
                <w:color w:val="7F7F7F" w:themeColor="text1" w:themeTint="80"/>
                <w:shd w:val="clear" w:color="auto" w:fill="FFFFFF"/>
              </w:rPr>
              <w:t>[Global team or CO name]</w:t>
            </w:r>
          </w:p>
        </w:tc>
      </w:tr>
      <w:tr w:rsidR="00206937" w:rsidRPr="007076F3" w14:paraId="2A62C502" w14:textId="77777777" w:rsidTr="15D08D87">
        <w:trPr>
          <w:trHeight w:val="300"/>
        </w:trPr>
        <w:tc>
          <w:tcPr>
            <w:tcW w:w="5386" w:type="dxa"/>
            <w:tcBorders>
              <w:top w:val="single" w:sz="6" w:space="0" w:color="auto"/>
              <w:left w:val="single" w:sz="6" w:space="0" w:color="auto"/>
              <w:bottom w:val="single" w:sz="6" w:space="0" w:color="auto"/>
              <w:right w:val="single" w:sz="6" w:space="0" w:color="auto"/>
            </w:tcBorders>
            <w:hideMark/>
          </w:tcPr>
          <w:p w14:paraId="2F87DE46" w14:textId="2589FDEF" w:rsidR="00206937" w:rsidRPr="00823655" w:rsidRDefault="0CF7EC2B" w:rsidP="0109D760">
            <w:pPr>
              <w:spacing w:before="100" w:beforeAutospacing="1" w:after="100" w:afterAutospacing="1" w:line="240" w:lineRule="auto"/>
              <w:textAlignment w:val="baseline"/>
              <w:rPr>
                <w:rFonts w:ascii="Calibri" w:eastAsia="Times New Roman" w:hAnsi="Calibri" w:cs="Calibri"/>
                <w:b/>
                <w:bCs/>
                <w:sz w:val="21"/>
                <w:szCs w:val="21"/>
                <w:lang w:eastAsia="en-US"/>
              </w:rPr>
            </w:pPr>
            <w:r w:rsidRPr="0109D760">
              <w:rPr>
                <w:rFonts w:ascii="Calibri" w:eastAsia="Times New Roman" w:hAnsi="Calibri" w:cs="Calibri"/>
                <w:b/>
                <w:bCs/>
                <w:sz w:val="21"/>
                <w:szCs w:val="21"/>
                <w:lang w:eastAsia="en-US"/>
              </w:rPr>
              <w:t xml:space="preserve">Award Number </w:t>
            </w:r>
            <w:r w:rsidR="004D6499" w:rsidRPr="0109D760">
              <w:rPr>
                <w:rFonts w:ascii="Calibri" w:eastAsia="Times New Roman" w:hAnsi="Calibri" w:cs="Calibri"/>
                <w:b/>
                <w:bCs/>
                <w:sz w:val="21"/>
                <w:szCs w:val="21"/>
                <w:lang w:eastAsia="en-US"/>
              </w:rPr>
              <w:t>(Quantum)</w:t>
            </w:r>
          </w:p>
        </w:tc>
        <w:tc>
          <w:tcPr>
            <w:tcW w:w="5529" w:type="dxa"/>
            <w:tcBorders>
              <w:top w:val="single" w:sz="6" w:space="0" w:color="auto"/>
              <w:left w:val="single" w:sz="6" w:space="0" w:color="auto"/>
              <w:bottom w:val="single" w:sz="6" w:space="0" w:color="auto"/>
              <w:right w:val="single" w:sz="6" w:space="0" w:color="auto"/>
            </w:tcBorders>
            <w:hideMark/>
          </w:tcPr>
          <w:p w14:paraId="0A66F21C" w14:textId="1BEA17F0" w:rsidR="00206937" w:rsidRPr="007076F3" w:rsidRDefault="00206937" w:rsidP="00206937">
            <w:pPr>
              <w:spacing w:before="100" w:beforeAutospacing="1" w:after="100" w:afterAutospacing="1" w:line="240" w:lineRule="auto"/>
              <w:textAlignment w:val="baseline"/>
              <w:rPr>
                <w:rFonts w:ascii="Times New Roman" w:eastAsia="Times New Roman" w:hAnsi="Times New Roman" w:cs="Times New Roman"/>
                <w:sz w:val="24"/>
                <w:szCs w:val="24"/>
                <w:lang w:eastAsia="en-US"/>
              </w:rPr>
            </w:pPr>
          </w:p>
        </w:tc>
      </w:tr>
      <w:tr w:rsidR="00823655" w:rsidRPr="007076F3" w14:paraId="0F483516" w14:textId="77777777" w:rsidTr="15D08D87">
        <w:trPr>
          <w:trHeight w:val="300"/>
        </w:trPr>
        <w:tc>
          <w:tcPr>
            <w:tcW w:w="5386" w:type="dxa"/>
            <w:tcBorders>
              <w:top w:val="single" w:sz="6" w:space="0" w:color="auto"/>
              <w:left w:val="single" w:sz="6" w:space="0" w:color="auto"/>
              <w:bottom w:val="single" w:sz="6" w:space="0" w:color="auto"/>
              <w:right w:val="single" w:sz="6" w:space="0" w:color="auto"/>
            </w:tcBorders>
          </w:tcPr>
          <w:p w14:paraId="548E3E88" w14:textId="07BE17D5" w:rsidR="00823655" w:rsidRDefault="650847C5" w:rsidP="4363B818">
            <w:pPr>
              <w:spacing w:before="100" w:beforeAutospacing="1" w:after="100" w:afterAutospacing="1" w:line="240" w:lineRule="auto"/>
              <w:textAlignment w:val="baseline"/>
              <w:rPr>
                <w:rFonts w:ascii="Calibri" w:eastAsia="Times New Roman" w:hAnsi="Calibri" w:cs="Calibri"/>
                <w:b/>
                <w:bCs/>
                <w:sz w:val="21"/>
                <w:szCs w:val="21"/>
                <w:lang w:eastAsia="en-US"/>
              </w:rPr>
            </w:pPr>
            <w:r w:rsidRPr="4363B818">
              <w:rPr>
                <w:rFonts w:ascii="Calibri" w:eastAsia="Times New Roman" w:hAnsi="Calibri" w:cs="Calibri"/>
                <w:b/>
                <w:bCs/>
                <w:sz w:val="21"/>
                <w:szCs w:val="21"/>
                <w:lang w:eastAsia="en-US"/>
              </w:rPr>
              <w:t xml:space="preserve">Proposal </w:t>
            </w:r>
            <w:r w:rsidR="133D4CA6" w:rsidRPr="4363B818">
              <w:rPr>
                <w:rFonts w:ascii="Calibri" w:eastAsia="Times New Roman" w:hAnsi="Calibri" w:cs="Calibri"/>
                <w:b/>
                <w:bCs/>
                <w:sz w:val="21"/>
                <w:szCs w:val="21"/>
                <w:lang w:eastAsia="en-US"/>
              </w:rPr>
              <w:t xml:space="preserve">Title </w:t>
            </w:r>
          </w:p>
        </w:tc>
        <w:tc>
          <w:tcPr>
            <w:tcW w:w="5529" w:type="dxa"/>
            <w:tcBorders>
              <w:top w:val="single" w:sz="6" w:space="0" w:color="auto"/>
              <w:left w:val="single" w:sz="6" w:space="0" w:color="auto"/>
              <w:bottom w:val="single" w:sz="6" w:space="0" w:color="auto"/>
              <w:right w:val="single" w:sz="6" w:space="0" w:color="auto"/>
            </w:tcBorders>
          </w:tcPr>
          <w:p w14:paraId="7001C750" w14:textId="3440CF03" w:rsidR="00823655" w:rsidRPr="00823655" w:rsidRDefault="7B30A3C2" w:rsidP="15D08D87">
            <w:pPr>
              <w:spacing w:before="100" w:beforeAutospacing="1" w:after="100" w:afterAutospacing="1" w:line="240" w:lineRule="auto"/>
              <w:textAlignment w:val="baseline"/>
              <w:rPr>
                <w:rFonts w:ascii="Times New Roman" w:eastAsia="Times New Roman" w:hAnsi="Times New Roman" w:cs="Times New Roman"/>
                <w:sz w:val="24"/>
                <w:szCs w:val="24"/>
              </w:rPr>
            </w:pPr>
            <w:r w:rsidRPr="15D08D87">
              <w:rPr>
                <w:rFonts w:ascii="Times New Roman" w:eastAsia="Times New Roman" w:hAnsi="Times New Roman" w:cs="Times New Roman"/>
                <w:i/>
                <w:iCs/>
                <w:color w:val="7F7F7F" w:themeColor="text1" w:themeTint="80"/>
                <w:sz w:val="24"/>
                <w:szCs w:val="24"/>
              </w:rPr>
              <w:t>Promoting Participation Pathways for Human Development – 3P4D</w:t>
            </w:r>
          </w:p>
        </w:tc>
      </w:tr>
      <w:tr w:rsidR="00A1212C" w:rsidRPr="007076F3" w14:paraId="0983A7B4" w14:textId="77777777" w:rsidTr="15D08D87">
        <w:trPr>
          <w:trHeight w:val="300"/>
        </w:trPr>
        <w:tc>
          <w:tcPr>
            <w:tcW w:w="5386" w:type="dxa"/>
            <w:tcBorders>
              <w:top w:val="single" w:sz="6" w:space="0" w:color="auto"/>
              <w:left w:val="single" w:sz="6" w:space="0" w:color="auto"/>
              <w:bottom w:val="single" w:sz="6" w:space="0" w:color="auto"/>
              <w:right w:val="single" w:sz="6" w:space="0" w:color="auto"/>
            </w:tcBorders>
          </w:tcPr>
          <w:p w14:paraId="61C1A4B7" w14:textId="072FEADB" w:rsidR="00A1212C" w:rsidRDefault="00A1212C" w:rsidP="00206937">
            <w:pPr>
              <w:spacing w:before="100" w:beforeAutospacing="1" w:after="100" w:afterAutospacing="1" w:line="240" w:lineRule="auto"/>
              <w:textAlignment w:val="baseline"/>
              <w:rPr>
                <w:rFonts w:ascii="Calibri" w:eastAsia="Times New Roman" w:hAnsi="Calibri" w:cs="Calibri"/>
                <w:b/>
                <w:bCs/>
                <w:sz w:val="21"/>
                <w:szCs w:val="21"/>
                <w:lang w:eastAsia="en-US"/>
              </w:rPr>
            </w:pPr>
            <w:r>
              <w:rPr>
                <w:rFonts w:ascii="Calibri" w:eastAsia="Times New Roman" w:hAnsi="Calibri" w:cs="Calibri"/>
                <w:b/>
                <w:bCs/>
                <w:sz w:val="21"/>
                <w:szCs w:val="21"/>
                <w:lang w:eastAsia="en-US"/>
              </w:rPr>
              <w:t>Funding Window</w:t>
            </w:r>
          </w:p>
        </w:tc>
        <w:tc>
          <w:tcPr>
            <w:tcW w:w="5529" w:type="dxa"/>
            <w:tcBorders>
              <w:top w:val="single" w:sz="6" w:space="0" w:color="auto"/>
              <w:left w:val="single" w:sz="6" w:space="0" w:color="auto"/>
              <w:bottom w:val="single" w:sz="6" w:space="0" w:color="auto"/>
              <w:right w:val="single" w:sz="6" w:space="0" w:color="auto"/>
            </w:tcBorders>
          </w:tcPr>
          <w:p w14:paraId="5CD8F032" w14:textId="14DCFB73" w:rsidR="00A1212C" w:rsidRPr="00DC5585" w:rsidRDefault="00000000" w:rsidP="15D08D87">
            <w:pPr>
              <w:spacing w:before="100" w:beforeAutospacing="1" w:after="100" w:afterAutospacing="1" w:line="240" w:lineRule="auto"/>
              <w:textAlignment w:val="baseline"/>
              <w:rPr>
                <w:rFonts w:ascii="Times New Roman" w:eastAsia="Times New Roman" w:hAnsi="Times New Roman" w:cs="Times New Roman"/>
                <w:i/>
                <w:iCs/>
                <w:lang w:eastAsia="en-US"/>
              </w:rPr>
            </w:pPr>
            <w:sdt>
              <w:sdtPr>
                <w:rPr>
                  <w:rFonts w:ascii="Times New Roman" w:eastAsia="Times New Roman" w:hAnsi="Times New Roman" w:cs="Times New Roman"/>
                  <w:i/>
                  <w:iCs/>
                  <w:color w:val="3B3838" w:themeColor="background2" w:themeShade="40"/>
                  <w:lang w:eastAsia="en-US"/>
                </w:rPr>
                <w:alias w:val="Funding Window"/>
                <w:tag w:val="Funding Window"/>
                <w:id w:val="-589544536"/>
                <w:lock w:val="sdtLocked"/>
                <w:placeholder>
                  <w:docPart w:val="DefaultPlaceholder_-1854013438"/>
                </w:placeholder>
                <w:dropDownList>
                  <w:listItem w:value="Choose an item."/>
                  <w:listItem w:displayText="Poverty and Inequality" w:value="Poverty and Inequality"/>
                  <w:listItem w:displayText="Governance, Peacebuiliding, Crisis and Resilience" w:value="Governance, Peacebuiliding, Crisis and Resilience"/>
                  <w:listItem w:displayText="Nature, Climate and Energy" w:value="Nature, Climate and Energy"/>
                  <w:listItem w:displayText="Gender Equality and Women's Empowerment" w:value="Gender Equality and Women's Empowerment"/>
                </w:dropDownList>
              </w:sdtPr>
              <w:sdtContent>
                <w:r w:rsidR="4554260A" w:rsidRPr="15D08D87">
                  <w:rPr>
                    <w:rFonts w:ascii="Times New Roman" w:eastAsia="Times New Roman" w:hAnsi="Times New Roman" w:cs="Times New Roman"/>
                    <w:i/>
                    <w:iCs/>
                    <w:color w:val="3B3838" w:themeColor="background2" w:themeShade="40"/>
                    <w:lang w:eastAsia="en-US"/>
                  </w:rPr>
                  <w:t>Governance, Peacebuiliding, Crisis and Resilience</w:t>
                </w:r>
              </w:sdtContent>
            </w:sdt>
          </w:p>
        </w:tc>
      </w:tr>
    </w:tbl>
    <w:p w14:paraId="72674C5E" w14:textId="4049DCC1" w:rsidR="00331E9F" w:rsidRPr="007076F3" w:rsidRDefault="00331E9F" w:rsidP="00963A6E">
      <w:pPr>
        <w:spacing w:after="0" w:line="240" w:lineRule="auto"/>
        <w:textAlignment w:val="baseline"/>
        <w:rPr>
          <w:rFonts w:ascii="Times New Roman" w:eastAsia="Times New Roman" w:hAnsi="Times New Roman" w:cs="Times New Roman"/>
          <w:sz w:val="24"/>
          <w:szCs w:val="24"/>
          <w:lang w:eastAsia="en-US"/>
        </w:rPr>
      </w:pPr>
    </w:p>
    <w:p w14:paraId="6CF03B32" w14:textId="4072531C" w:rsidR="0F6BE7E3" w:rsidRDefault="0F6BE7E3" w:rsidP="0F6BE7E3">
      <w:pPr>
        <w:spacing w:after="0" w:line="240" w:lineRule="auto"/>
        <w:rPr>
          <w:rFonts w:ascii="Times New Roman" w:eastAsia="Times New Roman" w:hAnsi="Times New Roman" w:cs="Times New Roman"/>
          <w:sz w:val="24"/>
          <w:szCs w:val="24"/>
          <w:lang w:eastAsia="en-US"/>
        </w:rPr>
      </w:pPr>
    </w:p>
    <w:p w14:paraId="759154B4" w14:textId="2815575E" w:rsidR="139A600C" w:rsidRDefault="139A600C" w:rsidP="303241B7">
      <w:pPr>
        <w:pBdr>
          <w:top w:val="single" w:sz="4" w:space="1" w:color="000000"/>
          <w:left w:val="single" w:sz="4" w:space="4" w:color="000000"/>
          <w:bottom w:val="single" w:sz="4" w:space="1" w:color="000000"/>
          <w:right w:val="single" w:sz="4" w:space="4" w:color="000000"/>
        </w:pBdr>
        <w:shd w:val="clear" w:color="auto" w:fill="D9D9D9" w:themeFill="background1" w:themeFillShade="D9"/>
      </w:pPr>
      <w:r w:rsidRPr="303241B7">
        <w:rPr>
          <w:rFonts w:ascii="Calibri" w:eastAsia="Calibri" w:hAnsi="Calibri" w:cs="Calibri"/>
          <w:b/>
          <w:bCs/>
          <w:color w:val="000000" w:themeColor="text1"/>
          <w:sz w:val="24"/>
          <w:szCs w:val="24"/>
        </w:rPr>
        <w:t>Quantitative Report - Measurable results and targets</w:t>
      </w:r>
    </w:p>
    <w:p w14:paraId="62155455" w14:textId="6CD34634" w:rsidR="139A600C" w:rsidRDefault="294E1E73" w:rsidP="303241B7">
      <w:pPr>
        <w:spacing w:after="0"/>
        <w:jc w:val="both"/>
      </w:pPr>
      <w:r w:rsidRPr="15D08D87">
        <w:rPr>
          <w:rFonts w:ascii="Calibri" w:eastAsia="Calibri" w:hAnsi="Calibri" w:cs="Calibri"/>
          <w:i/>
          <w:iCs/>
          <w:color w:val="000000" w:themeColor="text1"/>
          <w:sz w:val="21"/>
          <w:szCs w:val="21"/>
        </w:rPr>
        <w:t>To facilitate results reporting, project outputs funded through the FWs must: a) be linked to the relevant CPD and Strategic Plan Outputs and indicators; and b) be reported against the FW proposal Outputs and Indicators. For cross-country aggregation of results, please select the “Funding Windows central indicator” applicable to your specific project indicator, if any. For single-country initiatives, complete the table with country-specific data. For flagship initiatives, aggregated totals across countries under each funded proposal should be reported. Please fill out the quantitative results in the following table:</w:t>
      </w:r>
    </w:p>
    <w:p w14:paraId="71AB2319" w14:textId="50750C3C" w:rsidR="15D08D87" w:rsidRDefault="15D08D87" w:rsidP="15D08D87">
      <w:pPr>
        <w:spacing w:after="0"/>
        <w:jc w:val="both"/>
        <w:rPr>
          <w:rFonts w:ascii="Calibri" w:eastAsia="Calibri" w:hAnsi="Calibri" w:cs="Calibri"/>
          <w:i/>
          <w:iCs/>
          <w:color w:val="000000" w:themeColor="text1"/>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1428"/>
        <w:gridCol w:w="1290"/>
        <w:gridCol w:w="1255"/>
        <w:gridCol w:w="1222"/>
        <w:gridCol w:w="1273"/>
        <w:gridCol w:w="1276"/>
        <w:gridCol w:w="1273"/>
        <w:gridCol w:w="1416"/>
        <w:gridCol w:w="1646"/>
      </w:tblGrid>
      <w:tr w:rsidR="15D08D87" w14:paraId="334F131C" w14:textId="77777777" w:rsidTr="37DBAE18">
        <w:trPr>
          <w:trHeight w:val="1035"/>
        </w:trPr>
        <w:tc>
          <w:tcPr>
            <w:tcW w:w="1443" w:type="dxa"/>
            <w:vAlign w:val="center"/>
          </w:tcPr>
          <w:p w14:paraId="21A55584" w14:textId="5034CD89" w:rsidR="15D08D87" w:rsidRDefault="15D08D87" w:rsidP="15D08D87">
            <w:pPr>
              <w:pStyle w:val="ListParagraph"/>
              <w:ind w:left="0"/>
              <w:rPr>
                <w:b/>
                <w:bCs/>
                <w:sz w:val="20"/>
                <w:szCs w:val="20"/>
              </w:rPr>
            </w:pPr>
            <w:r w:rsidRPr="15D08D87">
              <w:rPr>
                <w:b/>
                <w:bCs/>
                <w:sz w:val="20"/>
                <w:szCs w:val="20"/>
              </w:rPr>
              <w:lastRenderedPageBreak/>
              <w:t>Linked SP Output</w:t>
            </w:r>
          </w:p>
        </w:tc>
        <w:tc>
          <w:tcPr>
            <w:tcW w:w="1433" w:type="dxa"/>
            <w:vAlign w:val="center"/>
          </w:tcPr>
          <w:p w14:paraId="315FAF15" w14:textId="6EE3B101" w:rsidR="15D08D87" w:rsidRDefault="15D08D87" w:rsidP="15D08D87">
            <w:pPr>
              <w:pStyle w:val="ListParagraph"/>
              <w:ind w:left="0"/>
              <w:rPr>
                <w:b/>
                <w:bCs/>
                <w:sz w:val="20"/>
                <w:szCs w:val="20"/>
              </w:rPr>
            </w:pPr>
            <w:r w:rsidRPr="15D08D87">
              <w:rPr>
                <w:b/>
                <w:bCs/>
                <w:sz w:val="20"/>
                <w:szCs w:val="20"/>
              </w:rPr>
              <w:t>Relevant SP Indicator(s)</w:t>
            </w:r>
          </w:p>
        </w:tc>
        <w:tc>
          <w:tcPr>
            <w:tcW w:w="1369" w:type="dxa"/>
            <w:vAlign w:val="center"/>
          </w:tcPr>
          <w:p w14:paraId="4E116359" w14:textId="332DEC31" w:rsidR="15D08D87" w:rsidRDefault="15D08D87" w:rsidP="15D08D87">
            <w:pPr>
              <w:pStyle w:val="ListParagraph"/>
              <w:ind w:left="0"/>
              <w:rPr>
                <w:b/>
                <w:bCs/>
                <w:sz w:val="20"/>
                <w:szCs w:val="20"/>
              </w:rPr>
            </w:pPr>
            <w:r w:rsidRPr="15D08D87">
              <w:rPr>
                <w:b/>
                <w:bCs/>
                <w:sz w:val="20"/>
                <w:szCs w:val="20"/>
              </w:rPr>
              <w:t>FWs Proposal</w:t>
            </w:r>
          </w:p>
          <w:p w14:paraId="3EE98DA3" w14:textId="2B243B9B" w:rsidR="15D08D87" w:rsidRDefault="15D08D87" w:rsidP="15D08D87">
            <w:pPr>
              <w:pStyle w:val="ListParagraph"/>
              <w:ind w:left="0"/>
              <w:rPr>
                <w:b/>
                <w:bCs/>
                <w:sz w:val="20"/>
                <w:szCs w:val="20"/>
              </w:rPr>
            </w:pPr>
            <w:r w:rsidRPr="15D08D87">
              <w:rPr>
                <w:b/>
                <w:bCs/>
                <w:sz w:val="20"/>
                <w:szCs w:val="20"/>
              </w:rPr>
              <w:t>Output</w:t>
            </w:r>
          </w:p>
        </w:tc>
        <w:tc>
          <w:tcPr>
            <w:tcW w:w="1275" w:type="dxa"/>
            <w:vAlign w:val="center"/>
          </w:tcPr>
          <w:p w14:paraId="146BA1BD" w14:textId="280F83D3" w:rsidR="15D08D87" w:rsidRDefault="15D08D87" w:rsidP="15D08D87">
            <w:pPr>
              <w:pStyle w:val="ListParagraph"/>
              <w:ind w:left="0"/>
              <w:rPr>
                <w:b/>
                <w:bCs/>
                <w:sz w:val="20"/>
                <w:szCs w:val="20"/>
              </w:rPr>
            </w:pPr>
            <w:r w:rsidRPr="15D08D87">
              <w:rPr>
                <w:b/>
                <w:bCs/>
                <w:sz w:val="20"/>
                <w:szCs w:val="20"/>
              </w:rPr>
              <w:t>FWs Proposal Indicator(s)</w:t>
            </w:r>
          </w:p>
        </w:tc>
        <w:tc>
          <w:tcPr>
            <w:tcW w:w="1278" w:type="dxa"/>
            <w:vAlign w:val="center"/>
          </w:tcPr>
          <w:p w14:paraId="4F713D15" w14:textId="77777777" w:rsidR="15D08D87" w:rsidRDefault="15D08D87" w:rsidP="15D08D87">
            <w:pPr>
              <w:pStyle w:val="ListParagraph"/>
              <w:ind w:left="0"/>
              <w:rPr>
                <w:b/>
                <w:bCs/>
                <w:sz w:val="20"/>
                <w:szCs w:val="20"/>
              </w:rPr>
            </w:pPr>
            <w:r w:rsidRPr="15D08D87">
              <w:rPr>
                <w:b/>
                <w:bCs/>
                <w:sz w:val="20"/>
                <w:szCs w:val="20"/>
              </w:rPr>
              <w:t>Unit of measure (people, km, hectares, etc.)</w:t>
            </w:r>
          </w:p>
        </w:tc>
        <w:tc>
          <w:tcPr>
            <w:tcW w:w="1275" w:type="dxa"/>
            <w:vAlign w:val="center"/>
          </w:tcPr>
          <w:p w14:paraId="5A5E1264" w14:textId="77777777" w:rsidR="15D08D87" w:rsidRDefault="15D08D87" w:rsidP="15D08D87">
            <w:pPr>
              <w:pStyle w:val="ListParagraph"/>
              <w:ind w:left="0"/>
              <w:rPr>
                <w:b/>
                <w:bCs/>
                <w:sz w:val="20"/>
                <w:szCs w:val="20"/>
              </w:rPr>
            </w:pPr>
            <w:r w:rsidRPr="15D08D87">
              <w:rPr>
                <w:b/>
                <w:bCs/>
                <w:sz w:val="20"/>
                <w:szCs w:val="20"/>
              </w:rPr>
              <w:t>Baseline (# only, for aggregation)</w:t>
            </w:r>
          </w:p>
        </w:tc>
        <w:tc>
          <w:tcPr>
            <w:tcW w:w="1278" w:type="dxa"/>
            <w:vAlign w:val="center"/>
          </w:tcPr>
          <w:p w14:paraId="7BD071BF" w14:textId="7640F94F" w:rsidR="15D08D87" w:rsidRDefault="15D08D87" w:rsidP="15D08D87">
            <w:pPr>
              <w:rPr>
                <w:b/>
                <w:bCs/>
                <w:sz w:val="20"/>
                <w:szCs w:val="20"/>
              </w:rPr>
            </w:pPr>
            <w:r w:rsidRPr="15D08D87">
              <w:rPr>
                <w:b/>
                <w:bCs/>
                <w:sz w:val="20"/>
                <w:szCs w:val="20"/>
              </w:rPr>
              <w:t>2025 Target</w:t>
            </w:r>
          </w:p>
          <w:p w14:paraId="01AC6DEB" w14:textId="77777777" w:rsidR="15D08D87" w:rsidRDefault="15D08D87" w:rsidP="15D08D87">
            <w:pPr>
              <w:pStyle w:val="ListParagraph"/>
              <w:ind w:left="0"/>
              <w:rPr>
                <w:b/>
                <w:bCs/>
                <w:sz w:val="20"/>
                <w:szCs w:val="20"/>
              </w:rPr>
            </w:pPr>
            <w:r w:rsidRPr="15D08D87">
              <w:rPr>
                <w:b/>
                <w:bCs/>
                <w:sz w:val="20"/>
                <w:szCs w:val="20"/>
              </w:rPr>
              <w:t>(# only, for aggregation)</w:t>
            </w:r>
          </w:p>
        </w:tc>
        <w:tc>
          <w:tcPr>
            <w:tcW w:w="1275" w:type="dxa"/>
            <w:vAlign w:val="center"/>
          </w:tcPr>
          <w:p w14:paraId="075877E6" w14:textId="35A94CBA" w:rsidR="15D08D87" w:rsidRDefault="15D08D87" w:rsidP="15D08D87">
            <w:pPr>
              <w:rPr>
                <w:b/>
                <w:bCs/>
                <w:sz w:val="20"/>
                <w:szCs w:val="20"/>
              </w:rPr>
            </w:pPr>
            <w:r w:rsidRPr="15D08D87">
              <w:rPr>
                <w:b/>
                <w:bCs/>
                <w:sz w:val="20"/>
                <w:szCs w:val="20"/>
              </w:rPr>
              <w:t xml:space="preserve">2025 Actual </w:t>
            </w:r>
          </w:p>
          <w:p w14:paraId="3E61C59C" w14:textId="77777777" w:rsidR="15D08D87" w:rsidRDefault="15D08D87" w:rsidP="15D08D87">
            <w:pPr>
              <w:pStyle w:val="ListParagraph"/>
              <w:ind w:left="0"/>
              <w:rPr>
                <w:b/>
                <w:bCs/>
                <w:sz w:val="20"/>
                <w:szCs w:val="20"/>
              </w:rPr>
            </w:pPr>
            <w:r w:rsidRPr="15D08D87">
              <w:rPr>
                <w:b/>
                <w:bCs/>
                <w:sz w:val="20"/>
                <w:szCs w:val="20"/>
              </w:rPr>
              <w:t>(# only, for aggregation)</w:t>
            </w:r>
          </w:p>
        </w:tc>
        <w:tc>
          <w:tcPr>
            <w:tcW w:w="1528" w:type="dxa"/>
          </w:tcPr>
          <w:p w14:paraId="2BC84BE9" w14:textId="77777777" w:rsidR="15D08D87" w:rsidRDefault="15D08D87" w:rsidP="15D08D87">
            <w:pPr>
              <w:pStyle w:val="ListParagraph"/>
              <w:ind w:left="0"/>
              <w:rPr>
                <w:b/>
                <w:bCs/>
                <w:sz w:val="20"/>
                <w:szCs w:val="20"/>
              </w:rPr>
            </w:pPr>
          </w:p>
          <w:p w14:paraId="5C005E34" w14:textId="0AFA8A11" w:rsidR="15D08D87" w:rsidRDefault="15D08D87" w:rsidP="15D08D87">
            <w:pPr>
              <w:pStyle w:val="ListParagraph"/>
              <w:ind w:left="0"/>
              <w:rPr>
                <w:b/>
                <w:bCs/>
                <w:sz w:val="20"/>
                <w:szCs w:val="20"/>
              </w:rPr>
            </w:pPr>
            <w:r w:rsidRPr="15D08D87">
              <w:rPr>
                <w:b/>
                <w:bCs/>
                <w:sz w:val="20"/>
                <w:szCs w:val="20"/>
              </w:rPr>
              <w:t>Status</w:t>
            </w:r>
          </w:p>
        </w:tc>
        <w:tc>
          <w:tcPr>
            <w:tcW w:w="1733" w:type="dxa"/>
          </w:tcPr>
          <w:p w14:paraId="7454FB4E" w14:textId="7543D1EB" w:rsidR="15D08D87" w:rsidRDefault="15D08D87" w:rsidP="15D08D87">
            <w:pPr>
              <w:pStyle w:val="ListParagraph"/>
              <w:ind w:left="0"/>
              <w:rPr>
                <w:b/>
                <w:bCs/>
                <w:sz w:val="20"/>
                <w:szCs w:val="20"/>
              </w:rPr>
            </w:pPr>
            <w:r w:rsidRPr="37DBAE18">
              <w:rPr>
                <w:b/>
                <w:bCs/>
                <w:sz w:val="20"/>
                <w:szCs w:val="20"/>
              </w:rPr>
              <w:t xml:space="preserve">Funding Windows central indicator (select what </w:t>
            </w:r>
            <w:commentRangeStart w:id="1"/>
            <w:r w:rsidRPr="37DBAE18">
              <w:rPr>
                <w:b/>
                <w:bCs/>
                <w:sz w:val="20"/>
                <w:szCs w:val="20"/>
              </w:rPr>
              <w:t>applies</w:t>
            </w:r>
            <w:commentRangeEnd w:id="1"/>
            <w:r w:rsidRPr="37DBAE18">
              <w:rPr>
                <w:rStyle w:val="CommentReference"/>
                <w:b/>
                <w:bCs/>
                <w:sz w:val="20"/>
                <w:szCs w:val="20"/>
              </w:rPr>
              <w:commentReference w:id="1"/>
            </w:r>
            <w:r w:rsidRPr="37DBAE18">
              <w:rPr>
                <w:b/>
                <w:bCs/>
                <w:sz w:val="20"/>
                <w:szCs w:val="20"/>
              </w:rPr>
              <w:t>, for aggregation)</w:t>
            </w:r>
          </w:p>
        </w:tc>
      </w:tr>
      <w:tr w:rsidR="15D08D87" w14:paraId="5AA12A86" w14:textId="77777777" w:rsidTr="37DBAE18">
        <w:trPr>
          <w:trHeight w:val="420"/>
        </w:trPr>
        <w:tc>
          <w:tcPr>
            <w:tcW w:w="1443" w:type="dxa"/>
          </w:tcPr>
          <w:sdt>
            <w:sdtPr>
              <w:rPr>
                <w:sz w:val="20"/>
                <w:szCs w:val="20"/>
              </w:rPr>
              <w:id w:val="447331108"/>
              <w:lock w:val="sdtLocked"/>
              <w:placeholder>
                <w:docPart w:val="BB09C7FC78FC4251BA10213B3B0C36FC"/>
              </w:placeholder>
              <w:showingPlcHdr/>
              <w:dropDownList>
                <w:listItem w:value="Choose an item."/>
                <w:listItem w:value="1.1 The 2030 Agenda, Paris Agreement and other intergovernmentally-agreed frameworks"/>
                <w:listItem w:displayText="1.2. Social protection services" w:value="1.2. Social protection services"/>
                <w:listItem w:displayText="1.3 Access to basic services" w:value="1.3 Access to basic services"/>
                <w:listItem w:displayText="1.4 Systems for health and pandemic preparedness" w:value="1.4 Systems for health and pandemic preparedness"/>
                <w:listItem w:displayText="2.1 Open, agile, accountable governance" w:value="2.1 Open, agile, accountable governance"/>
                <w:listItem w:displayText="2.2 Civic space and access to justice" w:value="2.2 Civic space and access to justice"/>
                <w:listItem w:displayText="2.3 Responsive governance" w:value="2.3 Responsive governance"/>
                <w:listItem w:displayText="2.4 Democratic institutions and processes" w:value="2.4 Democratic institutions and processes"/>
                <w:listItem w:displayText="3.1 Institutional systems to manage multi-dimensional risks and shocks" w:value="3.1 Institutional systems to manage multi-dimensional risks and shocks"/>
                <w:listItem w:displayText="3.2 Capacities for conflict prevention and peacebuilding" w:value="3.2 Capacities for conflict prevention and peacebuilding"/>
                <w:listItem w:displayText="3.3 Recovery solutions" w:value="3.3 Recovery solutions"/>
                <w:listItem w:displayText="3.4 Integrated development solutions" w:value="3.4 Integrated development solutions"/>
                <w:listItem w:displayText="4.1 Natural resources" w:value="4.1 Natural resources"/>
                <w:listItem w:displayText="4.2 Public and private investment" w:value="4.2 Public and private investment"/>
                <w:listItem w:displayText="5.1 Energy gap closed" w:value="5.1 Energy gap closed"/>
                <w:listItem w:displayText="5.2 Transition to renewable energy" w:value="5.2 Transition to renewable energy"/>
                <w:listItem w:displayText="6.1 Country-led measures on Gender" w:value="6.1 Country-led measures on Gender"/>
                <w:listItem w:displayText="6.2 Women’s leadership and participation" w:value="6.2 Women’s leadership and participation"/>
                <w:listItem w:displayText="6.3 National capacities to prevent and respond to gender-based violence (GBV)" w:value="6.3 National capacities to prevent and respond to gender-based violence (GBV)"/>
                <w:listItem w:displayText="E.1 People and institutions" w:value="E.1 People and institutions"/>
                <w:listItem w:displayText="E.2 Innovation capabilities" w:value="E.2 Innovation capabilities"/>
                <w:listItem w:displayText="E.3 Public and private financing" w:value="E.3 Public and private financing"/>
              </w:dropDownList>
            </w:sdtPr>
            <w:sdtContent>
              <w:p w14:paraId="71D76C78" w14:textId="091DE811" w:rsidR="15D08D87" w:rsidRDefault="15D08D87" w:rsidP="15D08D87">
                <w:pPr>
                  <w:pStyle w:val="ListParagraph"/>
                  <w:rPr>
                    <w:sz w:val="20"/>
                    <w:szCs w:val="20"/>
                  </w:rPr>
                </w:pPr>
                <w:r w:rsidRPr="15D08D87">
                  <w:rPr>
                    <w:rStyle w:val="PlaceholderText"/>
                  </w:rPr>
                  <w:t>Choose an item.</w:t>
                </w:r>
              </w:p>
            </w:sdtContent>
          </w:sdt>
        </w:tc>
        <w:tc>
          <w:tcPr>
            <w:tcW w:w="1433" w:type="dxa"/>
          </w:tcPr>
          <w:p w14:paraId="54DA2F27" w14:textId="6DB1EB3D" w:rsidR="15D08D87" w:rsidRDefault="15D08D87" w:rsidP="15D08D87">
            <w:pPr>
              <w:pStyle w:val="ListParagraph"/>
              <w:rPr>
                <w:sz w:val="20"/>
                <w:szCs w:val="20"/>
              </w:rPr>
            </w:pPr>
            <w:r w:rsidRPr="15D08D87">
              <w:rPr>
                <w:color w:val="767171" w:themeColor="background2" w:themeShade="80"/>
                <w:sz w:val="20"/>
                <w:szCs w:val="20"/>
              </w:rPr>
              <w:t>Drop down menu</w:t>
            </w:r>
          </w:p>
        </w:tc>
        <w:tc>
          <w:tcPr>
            <w:tcW w:w="1369" w:type="dxa"/>
            <w:vAlign w:val="center"/>
          </w:tcPr>
          <w:p w14:paraId="3326FCC5" w14:textId="5986C9C7" w:rsidR="15D08D87" w:rsidRDefault="15D08D87" w:rsidP="15D08D87">
            <w:pPr>
              <w:pStyle w:val="ListParagraph"/>
              <w:rPr>
                <w:sz w:val="20"/>
                <w:szCs w:val="20"/>
              </w:rPr>
            </w:pPr>
          </w:p>
        </w:tc>
        <w:tc>
          <w:tcPr>
            <w:tcW w:w="1275" w:type="dxa"/>
            <w:vAlign w:val="center"/>
          </w:tcPr>
          <w:p w14:paraId="72F64F25" w14:textId="6189D27D" w:rsidR="15D08D87" w:rsidRDefault="15D08D87" w:rsidP="15D08D87">
            <w:pPr>
              <w:pStyle w:val="ListParagraph"/>
              <w:rPr>
                <w:sz w:val="20"/>
                <w:szCs w:val="20"/>
              </w:rPr>
            </w:pPr>
          </w:p>
        </w:tc>
        <w:tc>
          <w:tcPr>
            <w:tcW w:w="1278" w:type="dxa"/>
            <w:vAlign w:val="center"/>
          </w:tcPr>
          <w:p w14:paraId="71A65589" w14:textId="338308C4" w:rsidR="15D08D87" w:rsidRDefault="15D08D87" w:rsidP="15D08D87">
            <w:pPr>
              <w:pStyle w:val="ListParagraph"/>
              <w:rPr>
                <w:sz w:val="20"/>
                <w:szCs w:val="20"/>
              </w:rPr>
            </w:pPr>
          </w:p>
        </w:tc>
        <w:tc>
          <w:tcPr>
            <w:tcW w:w="1275" w:type="dxa"/>
            <w:vAlign w:val="center"/>
          </w:tcPr>
          <w:p w14:paraId="282B6F2A" w14:textId="4149B8F4" w:rsidR="15D08D87" w:rsidRDefault="15D08D87" w:rsidP="15D08D87">
            <w:pPr>
              <w:pStyle w:val="ListParagraph"/>
              <w:rPr>
                <w:sz w:val="20"/>
                <w:szCs w:val="20"/>
              </w:rPr>
            </w:pPr>
          </w:p>
        </w:tc>
        <w:tc>
          <w:tcPr>
            <w:tcW w:w="1278" w:type="dxa"/>
            <w:vAlign w:val="center"/>
          </w:tcPr>
          <w:p w14:paraId="0F5EA30E" w14:textId="1B1687D1" w:rsidR="15D08D87" w:rsidRDefault="15D08D87" w:rsidP="15D08D87">
            <w:pPr>
              <w:rPr>
                <w:sz w:val="20"/>
                <w:szCs w:val="20"/>
              </w:rPr>
            </w:pPr>
          </w:p>
        </w:tc>
        <w:tc>
          <w:tcPr>
            <w:tcW w:w="1275" w:type="dxa"/>
            <w:vAlign w:val="center"/>
          </w:tcPr>
          <w:p w14:paraId="7BF74812" w14:textId="44F36828" w:rsidR="15D08D87" w:rsidRDefault="15D08D87" w:rsidP="15D08D87">
            <w:pPr>
              <w:rPr>
                <w:sz w:val="20"/>
                <w:szCs w:val="20"/>
              </w:rPr>
            </w:pPr>
          </w:p>
        </w:tc>
        <w:tc>
          <w:tcPr>
            <w:tcW w:w="1528" w:type="dxa"/>
          </w:tcPr>
          <w:p w14:paraId="035DB7D2" w14:textId="57E27934" w:rsidR="15D08D87" w:rsidRDefault="00000000" w:rsidP="15D08D87">
            <w:pPr>
              <w:rPr>
                <w:sz w:val="20"/>
                <w:szCs w:val="20"/>
              </w:rPr>
            </w:pPr>
            <w:sdt>
              <w:sdtPr>
                <w:rPr>
                  <w:sz w:val="20"/>
                  <w:szCs w:val="20"/>
                </w:rPr>
                <w:id w:val="399060177"/>
                <w14:checkbox>
                  <w14:checked w14:val="0"/>
                  <w14:checkedState w14:val="2612" w14:font="MS Gothic"/>
                  <w14:uncheckedState w14:val="2610" w14:font="MS Gothic"/>
                </w14:checkbox>
              </w:sdtPr>
              <w:sdtContent>
                <w:r w:rsidR="15D08D87" w:rsidRPr="15D08D87">
                  <w:rPr>
                    <w:rFonts w:ascii="MS Gothic" w:eastAsia="MS Gothic" w:hAnsi="MS Gothic"/>
                    <w:sz w:val="20"/>
                    <w:szCs w:val="20"/>
                  </w:rPr>
                  <w:t>☐</w:t>
                </w:r>
              </w:sdtContent>
            </w:sdt>
            <w:r w:rsidR="15D08D87" w:rsidRPr="15D08D87">
              <w:rPr>
                <w:sz w:val="20"/>
                <w:szCs w:val="20"/>
              </w:rPr>
              <w:t xml:space="preserve"> </w:t>
            </w:r>
            <w:r w:rsidR="15D08D87" w:rsidRPr="15D08D87">
              <w:rPr>
                <w:b/>
                <w:bCs/>
                <w:sz w:val="20"/>
                <w:szCs w:val="20"/>
              </w:rPr>
              <w:t xml:space="preserve"> Final result</w:t>
            </w:r>
          </w:p>
          <w:p w14:paraId="5858E501" w14:textId="77777777" w:rsidR="15D08D87" w:rsidRDefault="15D08D87" w:rsidP="15D08D87">
            <w:pPr>
              <w:rPr>
                <w:b/>
                <w:bCs/>
                <w:sz w:val="20"/>
                <w:szCs w:val="20"/>
              </w:rPr>
            </w:pPr>
          </w:p>
          <w:p w14:paraId="67D6641C" w14:textId="2C29D721" w:rsidR="15D08D87" w:rsidRDefault="00000000" w:rsidP="15D08D87">
            <w:pPr>
              <w:rPr>
                <w:b/>
                <w:bCs/>
                <w:sz w:val="20"/>
                <w:szCs w:val="20"/>
              </w:rPr>
            </w:pPr>
            <w:sdt>
              <w:sdtPr>
                <w:rPr>
                  <w:b/>
                  <w:bCs/>
                  <w:sz w:val="20"/>
                  <w:szCs w:val="20"/>
                </w:rPr>
                <w:id w:val="1152633791"/>
                <w14:checkbox>
                  <w14:checked w14:val="0"/>
                  <w14:checkedState w14:val="2612" w14:font="MS Gothic"/>
                  <w14:uncheckedState w14:val="2610" w14:font="MS Gothic"/>
                </w14:checkbox>
              </w:sdtPr>
              <w:sdtContent>
                <w:r w:rsidR="15D08D87" w:rsidRPr="15D08D87">
                  <w:rPr>
                    <w:rFonts w:ascii="MS Gothic" w:eastAsia="MS Gothic" w:hAnsi="MS Gothic"/>
                    <w:b/>
                    <w:bCs/>
                    <w:sz w:val="20"/>
                    <w:szCs w:val="20"/>
                  </w:rPr>
                  <w:t>☐</w:t>
                </w:r>
              </w:sdtContent>
            </w:sdt>
            <w:r w:rsidR="15D08D87" w:rsidRPr="15D08D87">
              <w:rPr>
                <w:b/>
                <w:bCs/>
                <w:sz w:val="20"/>
                <w:szCs w:val="20"/>
              </w:rPr>
              <w:t xml:space="preserve"> Interim progress </w:t>
            </w:r>
          </w:p>
        </w:tc>
        <w:tc>
          <w:tcPr>
            <w:tcW w:w="1733" w:type="dxa"/>
          </w:tcPr>
          <w:sdt>
            <w:sdtPr>
              <w:rPr>
                <w:b/>
                <w:bCs/>
                <w:sz w:val="20"/>
                <w:szCs w:val="20"/>
              </w:rPr>
              <w:alias w:val="FWs central indicator"/>
              <w:tag w:val="FWs central indicator"/>
              <w:id w:val="2039072578"/>
              <w:placeholder>
                <w:docPart w:val="DefaultPlaceholder_-1854013438"/>
              </w:placeholder>
              <w:showingPlcHdr/>
              <w:dropDownList>
                <w:listItem w:value="Choose an item."/>
                <w:listItem w:displayText="# of people with improved access to essential services" w:value="# of people with improved access to essential services"/>
                <w:listItem w:displayText="# of built or rebuilt public infrastructures" w:value="# of built or rebuilt public infrastructures"/>
                <w:listItem w:displayText="# people benefitting from improved infrastructure in crisis or post-crisis settings" w:value="# people benefitting from improved infrastructure in crisis or post-crisis settings"/>
                <w:listItem w:displayText="# of people with strengthened livelihoods " w:value="# of people with strengthened livelihoods "/>
                <w:listItem w:displayText="# of MSMEs supported for sustainable livelihoods" w:value="# of MSMEs supported for sustainable livelihoods"/>
                <w:listItem w:displayText="# of short-term jobs created (cash for work) " w:value="# of short-term jobs created (cash for work) "/>
                <w:listItem w:displayText="# of people who gained access to clean, affordable and sustainable energy" w:value="# of people who gained access to clean, affordable and sustainable energy"/>
                <w:listItem w:displayText="# of solar solutions supported" w:value="# of solar solutions supported"/>
                <w:listItem w:displayText="# of people with increased access to justice " w:value="# of people with increased access to justice "/>
                <w:listItem w:displayText="# of initiatives, policies, and strategies to protect and promote civil society, inclusive spaces and capacities for public dialogue" w:value="# of initiatives, policies, and strategies to protect and promote civil society, inclusive spaces and capacities for public dialogue"/>
                <w:listItem w:displayText="Not applicable" w:value="Not applicable"/>
              </w:dropDownList>
            </w:sdtPr>
            <w:sdtContent>
              <w:p w14:paraId="323F74C3" w14:textId="34819EF8" w:rsidR="15D08D87" w:rsidRDefault="15D08D87" w:rsidP="15D08D87">
                <w:pPr>
                  <w:rPr>
                    <w:b/>
                    <w:bCs/>
                    <w:sz w:val="20"/>
                    <w:szCs w:val="20"/>
                  </w:rPr>
                </w:pPr>
                <w:r w:rsidRPr="15D08D87">
                  <w:rPr>
                    <w:rStyle w:val="PlaceholderText"/>
                  </w:rPr>
                  <w:t>Choose an item.</w:t>
                </w:r>
              </w:p>
            </w:sdtContent>
          </w:sdt>
        </w:tc>
      </w:tr>
      <w:tr w:rsidR="15D08D87" w14:paraId="066CEA16" w14:textId="77777777" w:rsidTr="37DBAE18">
        <w:trPr>
          <w:trHeight w:val="420"/>
        </w:trPr>
        <w:tc>
          <w:tcPr>
            <w:tcW w:w="1443" w:type="dxa"/>
            <w:vAlign w:val="center"/>
          </w:tcPr>
          <w:sdt>
            <w:sdtPr>
              <w:rPr>
                <w:sz w:val="20"/>
                <w:szCs w:val="20"/>
              </w:rPr>
              <w:id w:val="1334672377"/>
              <w:placeholder>
                <w:docPart w:val="19340B33F6084FBF9461A22C12A11410"/>
              </w:placeholder>
              <w:showingPlcHdr/>
              <w:dropDownList>
                <w:listItem w:value="Choose an item."/>
                <w:listItem w:value="1.1 The 2030 Agenda, Paris Agreement and other intergovernmentally-agreed frameworks"/>
                <w:listItem w:displayText="1.2. Social protection services" w:value="1.2. Social protection services"/>
                <w:listItem w:displayText="1.3 Access to basic services" w:value="1.3 Access to basic services"/>
                <w:listItem w:displayText="1.4 Systems for health and pandemic preparedness" w:value="1.4 Systems for health and pandemic preparedness"/>
                <w:listItem w:displayText="2.1 Open, agile, accountable governance" w:value="2.1 Open, agile, accountable governance"/>
                <w:listItem w:displayText="2.2 Civic space and access to justice" w:value="2.2 Civic space and access to justice"/>
                <w:listItem w:displayText="2.3 Responsive governance" w:value="2.3 Responsive governance"/>
                <w:listItem w:displayText="2.4 Democratic institutions and processes" w:value="2.4 Democratic institutions and processes"/>
                <w:listItem w:displayText="3.1 Institutional systems to manage multi-dimensional risks and shocks" w:value="3.1 Institutional systems to manage multi-dimensional risks and shocks"/>
                <w:listItem w:displayText="3.2 Capacities for conflict prevention and peacebuilding" w:value="3.2 Capacities for conflict prevention and peacebuilding"/>
                <w:listItem w:displayText="3.3 Recovery solutions" w:value="3.3 Recovery solutions"/>
                <w:listItem w:displayText="3.4 Integrated development solutions" w:value="3.4 Integrated development solutions"/>
                <w:listItem w:displayText="4.1 Natural resources" w:value="4.1 Natural resources"/>
                <w:listItem w:displayText="4.2 Public and private investment" w:value="4.2 Public and private investment"/>
                <w:listItem w:displayText="5.1 Energy gap closed" w:value="5.1 Energy gap closed"/>
                <w:listItem w:displayText="5.2 Transition to renewable energy" w:value="5.2 Transition to renewable energy"/>
                <w:listItem w:displayText="6.1 Country-led measures on Gender" w:value="6.1 Country-led measures on Gender"/>
                <w:listItem w:displayText="6.2 Women’s leadership and participation" w:value="6.2 Women’s leadership and participation"/>
                <w:listItem w:displayText="6.3 National capacities to prevent and respond to gender-based violence (GBV)" w:value="6.3 National capacities to prevent and respond to gender-based violence (GBV)"/>
                <w:listItem w:displayText="E.1 People and institutions" w:value="E.1 People and institutions"/>
                <w:listItem w:displayText="E.2 Innovation capabilities" w:value="E.2 Innovation capabilities"/>
                <w:listItem w:displayText="E.3 Public and private financing" w:value="E.3 Public and private financing"/>
              </w:dropDownList>
            </w:sdtPr>
            <w:sdtContent>
              <w:p w14:paraId="11099C35" w14:textId="53C51976" w:rsidR="15D08D87" w:rsidRDefault="15D08D87" w:rsidP="15D08D87">
                <w:pPr>
                  <w:pStyle w:val="ListParagraph"/>
                  <w:rPr>
                    <w:sz w:val="20"/>
                    <w:szCs w:val="20"/>
                  </w:rPr>
                </w:pPr>
                <w:r w:rsidRPr="15D08D87">
                  <w:rPr>
                    <w:rStyle w:val="PlaceholderText"/>
                  </w:rPr>
                  <w:t>Choose an item.</w:t>
                </w:r>
              </w:p>
            </w:sdtContent>
          </w:sdt>
        </w:tc>
        <w:tc>
          <w:tcPr>
            <w:tcW w:w="1433" w:type="dxa"/>
            <w:vAlign w:val="center"/>
          </w:tcPr>
          <w:p w14:paraId="1A31218E" w14:textId="4CF2C776" w:rsidR="15D08D87" w:rsidRDefault="15D08D87" w:rsidP="15D08D87">
            <w:pPr>
              <w:pStyle w:val="ListParagraph"/>
              <w:rPr>
                <w:sz w:val="20"/>
                <w:szCs w:val="20"/>
              </w:rPr>
            </w:pPr>
          </w:p>
        </w:tc>
        <w:tc>
          <w:tcPr>
            <w:tcW w:w="1369" w:type="dxa"/>
            <w:vAlign w:val="center"/>
          </w:tcPr>
          <w:p w14:paraId="5F17F6D4" w14:textId="3245667E" w:rsidR="15D08D87" w:rsidRDefault="15D08D87" w:rsidP="15D08D87">
            <w:pPr>
              <w:pStyle w:val="ListParagraph"/>
              <w:rPr>
                <w:sz w:val="20"/>
                <w:szCs w:val="20"/>
              </w:rPr>
            </w:pPr>
          </w:p>
        </w:tc>
        <w:tc>
          <w:tcPr>
            <w:tcW w:w="1275" w:type="dxa"/>
            <w:vAlign w:val="center"/>
          </w:tcPr>
          <w:p w14:paraId="62D4D559" w14:textId="5935E020" w:rsidR="15D08D87" w:rsidRDefault="15D08D87" w:rsidP="15D08D87">
            <w:pPr>
              <w:pStyle w:val="ListParagraph"/>
              <w:rPr>
                <w:sz w:val="20"/>
                <w:szCs w:val="20"/>
              </w:rPr>
            </w:pPr>
          </w:p>
        </w:tc>
        <w:tc>
          <w:tcPr>
            <w:tcW w:w="1278" w:type="dxa"/>
            <w:vAlign w:val="center"/>
          </w:tcPr>
          <w:p w14:paraId="08E6217F" w14:textId="3D1A1853" w:rsidR="15D08D87" w:rsidRDefault="15D08D87" w:rsidP="15D08D87">
            <w:pPr>
              <w:pStyle w:val="ListParagraph"/>
              <w:rPr>
                <w:sz w:val="20"/>
                <w:szCs w:val="20"/>
              </w:rPr>
            </w:pPr>
          </w:p>
        </w:tc>
        <w:tc>
          <w:tcPr>
            <w:tcW w:w="1275" w:type="dxa"/>
            <w:vAlign w:val="center"/>
          </w:tcPr>
          <w:p w14:paraId="25C9B7A7" w14:textId="1E4F2DA2" w:rsidR="15D08D87" w:rsidRDefault="15D08D87" w:rsidP="15D08D87">
            <w:pPr>
              <w:pStyle w:val="ListParagraph"/>
              <w:rPr>
                <w:sz w:val="20"/>
                <w:szCs w:val="20"/>
              </w:rPr>
            </w:pPr>
          </w:p>
        </w:tc>
        <w:tc>
          <w:tcPr>
            <w:tcW w:w="1278" w:type="dxa"/>
            <w:vAlign w:val="center"/>
          </w:tcPr>
          <w:p w14:paraId="273FA08D" w14:textId="0A1214FC" w:rsidR="15D08D87" w:rsidRDefault="15D08D87" w:rsidP="15D08D87">
            <w:pPr>
              <w:rPr>
                <w:sz w:val="20"/>
                <w:szCs w:val="20"/>
              </w:rPr>
            </w:pPr>
          </w:p>
        </w:tc>
        <w:tc>
          <w:tcPr>
            <w:tcW w:w="1275" w:type="dxa"/>
            <w:vAlign w:val="center"/>
          </w:tcPr>
          <w:p w14:paraId="49B799B3" w14:textId="20BCE699" w:rsidR="15D08D87" w:rsidRDefault="15D08D87" w:rsidP="15D08D87">
            <w:pPr>
              <w:rPr>
                <w:sz w:val="20"/>
                <w:szCs w:val="20"/>
              </w:rPr>
            </w:pPr>
          </w:p>
        </w:tc>
        <w:tc>
          <w:tcPr>
            <w:tcW w:w="1528" w:type="dxa"/>
          </w:tcPr>
          <w:p w14:paraId="5210BE40" w14:textId="2CDC0B50" w:rsidR="15D08D87" w:rsidRDefault="00000000" w:rsidP="15D08D87">
            <w:pPr>
              <w:rPr>
                <w:rFonts w:ascii="Segoe UI Symbol" w:hAnsi="Segoe UI Symbol" w:cs="Segoe UI Symbol"/>
                <w:b/>
                <w:bCs/>
                <w:sz w:val="20"/>
                <w:szCs w:val="20"/>
              </w:rPr>
            </w:pPr>
            <w:sdt>
              <w:sdtPr>
                <w:rPr>
                  <w:b/>
                  <w:bCs/>
                  <w:sz w:val="20"/>
                  <w:szCs w:val="20"/>
                </w:rPr>
                <w:id w:val="26378363"/>
                <w14:checkbox>
                  <w14:checked w14:val="0"/>
                  <w14:checkedState w14:val="2612" w14:font="MS Gothic"/>
                  <w14:uncheckedState w14:val="2610" w14:font="MS Gothic"/>
                </w14:checkbox>
              </w:sdtPr>
              <w:sdtContent>
                <w:r w:rsidR="15D08D87" w:rsidRPr="15D08D87">
                  <w:rPr>
                    <w:rFonts w:ascii="MS Gothic" w:eastAsia="MS Gothic" w:hAnsi="MS Gothic"/>
                    <w:b/>
                    <w:bCs/>
                    <w:sz w:val="20"/>
                    <w:szCs w:val="20"/>
                  </w:rPr>
                  <w:t>☐</w:t>
                </w:r>
              </w:sdtContent>
            </w:sdt>
            <w:r w:rsidR="15D08D87" w:rsidRPr="15D08D87">
              <w:rPr>
                <w:b/>
                <w:bCs/>
                <w:sz w:val="20"/>
                <w:szCs w:val="20"/>
              </w:rPr>
              <w:t xml:space="preserve"> Final result </w:t>
            </w:r>
          </w:p>
          <w:p w14:paraId="6ECA0FF8" w14:textId="77777777" w:rsidR="15D08D87" w:rsidRDefault="15D08D87" w:rsidP="15D08D87">
            <w:pPr>
              <w:rPr>
                <w:b/>
                <w:bCs/>
                <w:sz w:val="20"/>
                <w:szCs w:val="20"/>
              </w:rPr>
            </w:pPr>
          </w:p>
          <w:p w14:paraId="06FC3743" w14:textId="55EFB5FA" w:rsidR="15D08D87" w:rsidRDefault="00000000" w:rsidP="15D08D87">
            <w:pPr>
              <w:rPr>
                <w:b/>
                <w:bCs/>
                <w:sz w:val="20"/>
                <w:szCs w:val="20"/>
              </w:rPr>
            </w:pPr>
            <w:sdt>
              <w:sdtPr>
                <w:rPr>
                  <w:b/>
                  <w:bCs/>
                  <w:sz w:val="20"/>
                  <w:szCs w:val="20"/>
                </w:rPr>
                <w:id w:val="1411600824"/>
                <w14:checkbox>
                  <w14:checked w14:val="0"/>
                  <w14:checkedState w14:val="2612" w14:font="MS Gothic"/>
                  <w14:uncheckedState w14:val="2610" w14:font="MS Gothic"/>
                </w14:checkbox>
              </w:sdtPr>
              <w:sdtContent>
                <w:r w:rsidR="15D08D87" w:rsidRPr="15D08D87">
                  <w:rPr>
                    <w:rFonts w:ascii="MS Gothic" w:eastAsia="MS Gothic" w:hAnsi="MS Gothic"/>
                    <w:b/>
                    <w:bCs/>
                    <w:sz w:val="20"/>
                    <w:szCs w:val="20"/>
                  </w:rPr>
                  <w:t>☐</w:t>
                </w:r>
              </w:sdtContent>
            </w:sdt>
            <w:r w:rsidR="15D08D87" w:rsidRPr="15D08D87">
              <w:rPr>
                <w:b/>
                <w:bCs/>
                <w:sz w:val="20"/>
                <w:szCs w:val="20"/>
              </w:rPr>
              <w:t xml:space="preserve"> Interim progress </w:t>
            </w:r>
          </w:p>
        </w:tc>
        <w:tc>
          <w:tcPr>
            <w:tcW w:w="1733" w:type="dxa"/>
          </w:tcPr>
          <w:sdt>
            <w:sdtPr>
              <w:rPr>
                <w:b/>
                <w:bCs/>
                <w:sz w:val="20"/>
                <w:szCs w:val="20"/>
              </w:rPr>
              <w:alias w:val="FWs central indicator"/>
              <w:tag w:val="FWs central indicator"/>
              <w:id w:val="1197585970"/>
              <w:placeholder>
                <w:docPart w:val="F7C16869D8CC400B9BE239876DE0C50B"/>
              </w:placeholder>
              <w:showingPlcHdr/>
              <w:dropDownList>
                <w:listItem w:value="Choose an item."/>
                <w:listItem w:displayText="# of people with improved access to essential services" w:value="# of people with improved access to essential services"/>
                <w:listItem w:displayText="# of built or rebuilt public infrastructures" w:value="# of built or rebuilt public infrastructures"/>
                <w:listItem w:displayText="# people benefitting from improved infrastructure in crisis or post-crisis settings" w:value="# people benefitting from improved infrastructure in crisis or post-crisis settings"/>
                <w:listItem w:displayText="# of people with strengthened livelihoods " w:value="# of people with strengthened livelihoods "/>
                <w:listItem w:displayText="#of people who gained access to clean, affordable and sustainable energy" w:value="#of people who gained access to clean, affordable and sustainable energy"/>
                <w:listItem w:displayText="# of solar solutions supported" w:value="# of solar solutions supported"/>
                <w:listItem w:displayText="# of people with increased access to justice " w:value="# of people with increased access to justice "/>
                <w:listItem w:displayText="Not applicable" w:value="Not applicable"/>
              </w:dropDownList>
            </w:sdtPr>
            <w:sdtContent>
              <w:p w14:paraId="1E76A8B8" w14:textId="62457C21" w:rsidR="15D08D87" w:rsidRDefault="15D08D87" w:rsidP="15D08D87">
                <w:pPr>
                  <w:rPr>
                    <w:b/>
                    <w:bCs/>
                    <w:sz w:val="20"/>
                    <w:szCs w:val="20"/>
                  </w:rPr>
                </w:pPr>
                <w:r w:rsidRPr="15D08D87">
                  <w:rPr>
                    <w:rStyle w:val="PlaceholderText"/>
                  </w:rPr>
                  <w:t>Choose an item.</w:t>
                </w:r>
              </w:p>
            </w:sdtContent>
          </w:sdt>
        </w:tc>
      </w:tr>
      <w:tr w:rsidR="15D08D87" w14:paraId="65A1DCC9" w14:textId="77777777" w:rsidTr="37DBAE18">
        <w:trPr>
          <w:trHeight w:val="420"/>
        </w:trPr>
        <w:tc>
          <w:tcPr>
            <w:tcW w:w="1443" w:type="dxa"/>
            <w:vAlign w:val="center"/>
          </w:tcPr>
          <w:sdt>
            <w:sdtPr>
              <w:rPr>
                <w:sz w:val="20"/>
                <w:szCs w:val="20"/>
              </w:rPr>
              <w:id w:val="274840198"/>
              <w:placeholder>
                <w:docPart w:val="E709BF5127794BDC8230EDC1C2274858"/>
              </w:placeholder>
              <w:showingPlcHdr/>
              <w:dropDownList>
                <w:listItem w:value="Choose an item."/>
                <w:listItem w:value="1.1 The 2030 Agenda, Paris Agreement and other intergovernmentally-agreed frameworks"/>
                <w:listItem w:displayText="1.2. Social protection services" w:value="1.2. Social protection services"/>
                <w:listItem w:displayText="1.3 Access to basic services" w:value="1.3 Access to basic services"/>
                <w:listItem w:displayText="1.4 Systems for health and pandemic preparedness" w:value="1.4 Systems for health and pandemic preparedness"/>
                <w:listItem w:displayText="2.1 Open, agile, accountable governance" w:value="2.1 Open, agile, accountable governance"/>
                <w:listItem w:displayText="2.2 Civic space and access to justice" w:value="2.2 Civic space and access to justice"/>
                <w:listItem w:displayText="2.3 Responsive governance" w:value="2.3 Responsive governance"/>
                <w:listItem w:displayText="2.4 Democratic institutions and processes" w:value="2.4 Democratic institutions and processes"/>
                <w:listItem w:displayText="3.1 Institutional systems to manage multi-dimensional risks and shocks" w:value="3.1 Institutional systems to manage multi-dimensional risks and shocks"/>
                <w:listItem w:displayText="3.2 Capacities for conflict prevention and peacebuilding" w:value="3.2 Capacities for conflict prevention and peacebuilding"/>
                <w:listItem w:displayText="3.3 Recovery solutions" w:value="3.3 Recovery solutions"/>
                <w:listItem w:displayText="3.4 Integrated development solutions" w:value="3.4 Integrated development solutions"/>
                <w:listItem w:displayText="4.1 Natural resources" w:value="4.1 Natural resources"/>
                <w:listItem w:displayText="4.2 Public and private investment" w:value="4.2 Public and private investment"/>
                <w:listItem w:displayText="5.1 Energy gap closed" w:value="5.1 Energy gap closed"/>
                <w:listItem w:displayText="5.2 Transition to renewable energy" w:value="5.2 Transition to renewable energy"/>
                <w:listItem w:displayText="6.1 Country-led measures on Gender" w:value="6.1 Country-led measures on Gender"/>
                <w:listItem w:displayText="6.2 Women’s leadership and participation" w:value="6.2 Women’s leadership and participation"/>
                <w:listItem w:displayText="6.3 National capacities to prevent and respond to gender-based violence (GBV)" w:value="6.3 National capacities to prevent and respond to gender-based violence (GBV)"/>
                <w:listItem w:displayText="E.1 People and institutions" w:value="E.1 People and institutions"/>
                <w:listItem w:displayText="E.2 Innovation capabilities" w:value="E.2 Innovation capabilities"/>
                <w:listItem w:displayText="E.3 Public and private financing" w:value="E.3 Public and private financing"/>
              </w:dropDownList>
            </w:sdtPr>
            <w:sdtContent>
              <w:p w14:paraId="1A36ECBB" w14:textId="05F1037F" w:rsidR="15D08D87" w:rsidRDefault="15D08D87" w:rsidP="15D08D87">
                <w:pPr>
                  <w:pStyle w:val="ListParagraph"/>
                  <w:rPr>
                    <w:sz w:val="20"/>
                    <w:szCs w:val="20"/>
                  </w:rPr>
                </w:pPr>
                <w:r w:rsidRPr="15D08D87">
                  <w:rPr>
                    <w:rStyle w:val="PlaceholderText"/>
                  </w:rPr>
                  <w:t>Choose an item.</w:t>
                </w:r>
              </w:p>
            </w:sdtContent>
          </w:sdt>
        </w:tc>
        <w:tc>
          <w:tcPr>
            <w:tcW w:w="1433" w:type="dxa"/>
            <w:vAlign w:val="center"/>
          </w:tcPr>
          <w:p w14:paraId="193BA1E9" w14:textId="77777777" w:rsidR="15D08D87" w:rsidRDefault="15D08D87" w:rsidP="15D08D87">
            <w:pPr>
              <w:pStyle w:val="ListParagraph"/>
              <w:rPr>
                <w:sz w:val="20"/>
                <w:szCs w:val="20"/>
              </w:rPr>
            </w:pPr>
          </w:p>
        </w:tc>
        <w:tc>
          <w:tcPr>
            <w:tcW w:w="1369" w:type="dxa"/>
            <w:vAlign w:val="center"/>
          </w:tcPr>
          <w:p w14:paraId="07E690D4" w14:textId="77777777" w:rsidR="15D08D87" w:rsidRDefault="15D08D87" w:rsidP="15D08D87">
            <w:pPr>
              <w:pStyle w:val="ListParagraph"/>
              <w:rPr>
                <w:sz w:val="20"/>
                <w:szCs w:val="20"/>
              </w:rPr>
            </w:pPr>
          </w:p>
        </w:tc>
        <w:tc>
          <w:tcPr>
            <w:tcW w:w="1275" w:type="dxa"/>
            <w:vAlign w:val="center"/>
          </w:tcPr>
          <w:p w14:paraId="74144FCE" w14:textId="77777777" w:rsidR="15D08D87" w:rsidRDefault="15D08D87" w:rsidP="15D08D87">
            <w:pPr>
              <w:pStyle w:val="ListParagraph"/>
              <w:rPr>
                <w:sz w:val="20"/>
                <w:szCs w:val="20"/>
              </w:rPr>
            </w:pPr>
          </w:p>
        </w:tc>
        <w:tc>
          <w:tcPr>
            <w:tcW w:w="1278" w:type="dxa"/>
            <w:vAlign w:val="center"/>
          </w:tcPr>
          <w:p w14:paraId="4CD7D5AF" w14:textId="77777777" w:rsidR="15D08D87" w:rsidRDefault="15D08D87" w:rsidP="15D08D87">
            <w:pPr>
              <w:pStyle w:val="ListParagraph"/>
              <w:rPr>
                <w:sz w:val="20"/>
                <w:szCs w:val="20"/>
              </w:rPr>
            </w:pPr>
          </w:p>
        </w:tc>
        <w:tc>
          <w:tcPr>
            <w:tcW w:w="1275" w:type="dxa"/>
            <w:vAlign w:val="center"/>
          </w:tcPr>
          <w:p w14:paraId="509DD725" w14:textId="77777777" w:rsidR="15D08D87" w:rsidRDefault="15D08D87" w:rsidP="15D08D87">
            <w:pPr>
              <w:pStyle w:val="ListParagraph"/>
              <w:rPr>
                <w:sz w:val="20"/>
                <w:szCs w:val="20"/>
              </w:rPr>
            </w:pPr>
          </w:p>
        </w:tc>
        <w:tc>
          <w:tcPr>
            <w:tcW w:w="1278" w:type="dxa"/>
            <w:vAlign w:val="center"/>
          </w:tcPr>
          <w:p w14:paraId="00C79ED4" w14:textId="77777777" w:rsidR="15D08D87" w:rsidRDefault="15D08D87" w:rsidP="15D08D87">
            <w:pPr>
              <w:rPr>
                <w:sz w:val="20"/>
                <w:szCs w:val="20"/>
              </w:rPr>
            </w:pPr>
          </w:p>
        </w:tc>
        <w:tc>
          <w:tcPr>
            <w:tcW w:w="1275" w:type="dxa"/>
            <w:vAlign w:val="center"/>
          </w:tcPr>
          <w:p w14:paraId="0C3479CB" w14:textId="77777777" w:rsidR="15D08D87" w:rsidRDefault="15D08D87" w:rsidP="15D08D87">
            <w:pPr>
              <w:rPr>
                <w:sz w:val="20"/>
                <w:szCs w:val="20"/>
              </w:rPr>
            </w:pPr>
          </w:p>
        </w:tc>
        <w:tc>
          <w:tcPr>
            <w:tcW w:w="1528" w:type="dxa"/>
          </w:tcPr>
          <w:p w14:paraId="32D1F6AB" w14:textId="0F0F8ED9" w:rsidR="15D08D87" w:rsidRDefault="00000000" w:rsidP="15D08D87">
            <w:pPr>
              <w:rPr>
                <w:rFonts w:ascii="Segoe UI Symbol" w:hAnsi="Segoe UI Symbol" w:cs="Segoe UI Symbol"/>
                <w:b/>
                <w:bCs/>
                <w:sz w:val="20"/>
                <w:szCs w:val="20"/>
              </w:rPr>
            </w:pPr>
            <w:sdt>
              <w:sdtPr>
                <w:rPr>
                  <w:b/>
                  <w:bCs/>
                  <w:sz w:val="20"/>
                  <w:szCs w:val="20"/>
                </w:rPr>
                <w:id w:val="1676089030"/>
                <w14:checkbox>
                  <w14:checked w14:val="0"/>
                  <w14:checkedState w14:val="2612" w14:font="MS Gothic"/>
                  <w14:uncheckedState w14:val="2610" w14:font="MS Gothic"/>
                </w14:checkbox>
              </w:sdtPr>
              <w:sdtContent>
                <w:r w:rsidR="15D08D87" w:rsidRPr="15D08D87">
                  <w:rPr>
                    <w:rFonts w:ascii="MS Gothic" w:eastAsia="MS Gothic" w:hAnsi="MS Gothic"/>
                    <w:b/>
                    <w:bCs/>
                    <w:sz w:val="20"/>
                    <w:szCs w:val="20"/>
                  </w:rPr>
                  <w:t>☐</w:t>
                </w:r>
              </w:sdtContent>
            </w:sdt>
            <w:r w:rsidR="15D08D87" w:rsidRPr="15D08D87">
              <w:rPr>
                <w:b/>
                <w:bCs/>
                <w:sz w:val="20"/>
                <w:szCs w:val="20"/>
              </w:rPr>
              <w:t xml:space="preserve"> Final result </w:t>
            </w:r>
          </w:p>
          <w:p w14:paraId="0DF91585" w14:textId="77777777" w:rsidR="15D08D87" w:rsidRDefault="15D08D87" w:rsidP="15D08D87">
            <w:pPr>
              <w:rPr>
                <w:b/>
                <w:bCs/>
                <w:sz w:val="20"/>
                <w:szCs w:val="20"/>
              </w:rPr>
            </w:pPr>
          </w:p>
          <w:p w14:paraId="28E1F2F0" w14:textId="396628AD" w:rsidR="15D08D87" w:rsidRDefault="00000000" w:rsidP="15D08D87">
            <w:pPr>
              <w:rPr>
                <w:b/>
                <w:bCs/>
                <w:sz w:val="20"/>
                <w:szCs w:val="20"/>
              </w:rPr>
            </w:pPr>
            <w:sdt>
              <w:sdtPr>
                <w:rPr>
                  <w:b/>
                  <w:bCs/>
                  <w:sz w:val="20"/>
                  <w:szCs w:val="20"/>
                </w:rPr>
                <w:id w:val="290718838"/>
                <w14:checkbox>
                  <w14:checked w14:val="0"/>
                  <w14:checkedState w14:val="2612" w14:font="MS Gothic"/>
                  <w14:uncheckedState w14:val="2610" w14:font="MS Gothic"/>
                </w14:checkbox>
              </w:sdtPr>
              <w:sdtContent>
                <w:r w:rsidR="15D08D87" w:rsidRPr="15D08D87">
                  <w:rPr>
                    <w:rFonts w:ascii="MS Gothic" w:eastAsia="MS Gothic" w:hAnsi="MS Gothic"/>
                    <w:b/>
                    <w:bCs/>
                    <w:sz w:val="20"/>
                    <w:szCs w:val="20"/>
                  </w:rPr>
                  <w:t>☐</w:t>
                </w:r>
              </w:sdtContent>
            </w:sdt>
            <w:r w:rsidR="15D08D87" w:rsidRPr="15D08D87">
              <w:rPr>
                <w:b/>
                <w:bCs/>
                <w:sz w:val="20"/>
                <w:szCs w:val="20"/>
              </w:rPr>
              <w:t xml:space="preserve"> Interim progress </w:t>
            </w:r>
          </w:p>
        </w:tc>
        <w:tc>
          <w:tcPr>
            <w:tcW w:w="1733" w:type="dxa"/>
          </w:tcPr>
          <w:sdt>
            <w:sdtPr>
              <w:rPr>
                <w:b/>
                <w:bCs/>
                <w:sz w:val="20"/>
                <w:szCs w:val="20"/>
              </w:rPr>
              <w:alias w:val="FWs central indicator"/>
              <w:tag w:val="FWs central indicator"/>
              <w:id w:val="1476594806"/>
              <w:placeholder>
                <w:docPart w:val="DB60C48FF31240FF99C1695FF2CF768D"/>
              </w:placeholder>
              <w:showingPlcHdr/>
              <w:dropDownList>
                <w:listItem w:value="Choose an item."/>
                <w:listItem w:displayText="# of people with improved access to essential services" w:value="# of people with improved access to essential services"/>
                <w:listItem w:displayText="# of built or rebuilt public infrastructures" w:value="# of built or rebuilt public infrastructures"/>
                <w:listItem w:displayText="# people benefitting from improved infrastructure in crisis or post-crisis settings" w:value="# people benefitting from improved infrastructure in crisis or post-crisis settings"/>
                <w:listItem w:displayText="# of people with strengthened livelihoods " w:value="# of people with strengthened livelihoods "/>
                <w:listItem w:displayText="#of people who gained access to clean, affordable and sustainable energy" w:value="#of people who gained access to clean, affordable and sustainable energy"/>
                <w:listItem w:displayText="# of solar solutions supported" w:value="# of solar solutions supported"/>
                <w:listItem w:displayText="# of people with increased access to justice " w:value="# of people with increased access to justice "/>
                <w:listItem w:displayText="Not applicable" w:value="Not applicable"/>
              </w:dropDownList>
            </w:sdtPr>
            <w:sdtContent>
              <w:p w14:paraId="39B1092C" w14:textId="58ABDF69" w:rsidR="15D08D87" w:rsidRDefault="15D08D87" w:rsidP="15D08D87">
                <w:pPr>
                  <w:rPr>
                    <w:b/>
                    <w:bCs/>
                    <w:sz w:val="20"/>
                    <w:szCs w:val="20"/>
                  </w:rPr>
                </w:pPr>
                <w:r w:rsidRPr="15D08D87">
                  <w:rPr>
                    <w:rStyle w:val="PlaceholderText"/>
                  </w:rPr>
                  <w:t>Choose an item.</w:t>
                </w:r>
              </w:p>
            </w:sdtContent>
          </w:sdt>
        </w:tc>
      </w:tr>
    </w:tbl>
    <w:p w14:paraId="7CDFC32B" w14:textId="6DADAE1F" w:rsidR="15D08D87" w:rsidRDefault="15D08D87" w:rsidP="15D08D87">
      <w:pPr>
        <w:spacing w:after="0"/>
        <w:jc w:val="both"/>
        <w:rPr>
          <w:rFonts w:ascii="Calibri" w:eastAsia="Calibri" w:hAnsi="Calibri" w:cs="Calibri"/>
          <w:i/>
          <w:iCs/>
          <w:color w:val="000000" w:themeColor="text1"/>
          <w:sz w:val="21"/>
          <w:szCs w:val="21"/>
        </w:rPr>
      </w:pPr>
    </w:p>
    <w:p w14:paraId="7D52AF48" w14:textId="3938B3F0" w:rsidR="303241B7" w:rsidRDefault="303241B7"/>
    <w:p w14:paraId="6F9FEF8B" w14:textId="1B59E070" w:rsidR="139A600C" w:rsidRDefault="294E1E73" w:rsidP="303241B7">
      <w:r w:rsidRPr="15D08D87">
        <w:rPr>
          <w:rFonts w:ascii="Calibri" w:eastAsia="Calibri" w:hAnsi="Calibri" w:cs="Calibri"/>
          <w:b/>
          <w:bCs/>
          <w:color w:val="000000" w:themeColor="text1"/>
          <w:sz w:val="24"/>
          <w:szCs w:val="24"/>
        </w:rPr>
        <w:t>SP Indicator Contribution Summary (Fl</w:t>
      </w:r>
      <w:commentRangeStart w:id="2"/>
      <w:r w:rsidRPr="15D08D87">
        <w:rPr>
          <w:rFonts w:ascii="Calibri" w:eastAsia="Calibri" w:hAnsi="Calibri" w:cs="Calibri"/>
          <w:b/>
          <w:bCs/>
          <w:color w:val="000000" w:themeColor="text1"/>
          <w:sz w:val="24"/>
          <w:szCs w:val="24"/>
        </w:rPr>
        <w:t>agship Initiatives O</w:t>
      </w:r>
      <w:commentRangeEnd w:id="2"/>
      <w:r w:rsidR="139A600C" w:rsidRPr="15D08D87">
        <w:rPr>
          <w:rStyle w:val="CommentReference"/>
          <w:rFonts w:ascii="Calibri" w:eastAsia="Calibri" w:hAnsi="Calibri" w:cs="Calibri"/>
          <w:b/>
          <w:bCs/>
          <w:color w:val="000000" w:themeColor="text1"/>
          <w:sz w:val="24"/>
          <w:szCs w:val="24"/>
        </w:rPr>
        <w:commentReference w:id="2"/>
      </w:r>
      <w:r w:rsidRPr="15D08D87">
        <w:rPr>
          <w:rFonts w:ascii="Calibri" w:eastAsia="Calibri" w:hAnsi="Calibri" w:cs="Calibri"/>
          <w:b/>
          <w:bCs/>
          <w:color w:val="000000" w:themeColor="text1"/>
          <w:sz w:val="24"/>
          <w:szCs w:val="24"/>
        </w:rPr>
        <w:t>nly)</w:t>
      </w:r>
    </w:p>
    <w:p w14:paraId="4927B4F6" w14:textId="6274FDF0" w:rsidR="139A600C" w:rsidRDefault="139A600C" w:rsidP="303241B7">
      <w:pPr>
        <w:spacing w:after="0"/>
        <w:jc w:val="both"/>
      </w:pPr>
      <w:r w:rsidRPr="303241B7">
        <w:rPr>
          <w:rFonts w:ascii="Calibri" w:eastAsia="Calibri" w:hAnsi="Calibri" w:cs="Calibri"/>
          <w:i/>
          <w:iCs/>
          <w:color w:val="000000" w:themeColor="text1"/>
        </w:rPr>
        <w:t>This section is to be completed by the global/regional teams managing multi-country flagship initiatives (e.g., Internal displacement; Inclusive Public goods; etc.). Please summarize:</w:t>
      </w:r>
    </w:p>
    <w:p w14:paraId="155C7DED" w14:textId="62102D73" w:rsidR="139A600C" w:rsidRDefault="139A600C" w:rsidP="303241B7">
      <w:pPr>
        <w:pStyle w:val="ListParagraph"/>
        <w:numPr>
          <w:ilvl w:val="0"/>
          <w:numId w:val="3"/>
        </w:numPr>
        <w:spacing w:before="200" w:after="200"/>
        <w:jc w:val="both"/>
        <w:rPr>
          <w:rFonts w:ascii="Calibri" w:eastAsia="Calibri" w:hAnsi="Calibri" w:cs="Calibri"/>
          <w:i/>
          <w:iCs/>
          <w:color w:val="000000" w:themeColor="text1"/>
        </w:rPr>
      </w:pPr>
      <w:r w:rsidRPr="303241B7">
        <w:rPr>
          <w:rFonts w:ascii="Calibri" w:eastAsia="Calibri" w:hAnsi="Calibri" w:cs="Calibri"/>
          <w:b/>
          <w:bCs/>
          <w:i/>
          <w:iCs/>
          <w:color w:val="000000" w:themeColor="text1"/>
        </w:rPr>
        <w:t>Which SP indicators</w:t>
      </w:r>
      <w:r w:rsidRPr="303241B7">
        <w:rPr>
          <w:rFonts w:ascii="Calibri" w:eastAsia="Calibri" w:hAnsi="Calibri" w:cs="Calibri"/>
          <w:i/>
          <w:iCs/>
          <w:color w:val="000000" w:themeColor="text1"/>
        </w:rPr>
        <w:t xml:space="preserve"> the flagship contributes to overall and how FW-funded outputs across initiatives support these</w:t>
      </w:r>
    </w:p>
    <w:p w14:paraId="4ABC8965" w14:textId="5515AE1D" w:rsidR="139A600C" w:rsidRDefault="139A600C" w:rsidP="303241B7">
      <w:pPr>
        <w:pStyle w:val="ListParagraph"/>
        <w:numPr>
          <w:ilvl w:val="0"/>
          <w:numId w:val="3"/>
        </w:numPr>
        <w:spacing w:before="200" w:after="200"/>
        <w:jc w:val="both"/>
        <w:rPr>
          <w:rFonts w:ascii="Calibri" w:eastAsia="Calibri" w:hAnsi="Calibri" w:cs="Calibri"/>
          <w:i/>
          <w:iCs/>
          <w:color w:val="000000" w:themeColor="text1"/>
        </w:rPr>
      </w:pPr>
      <w:r w:rsidRPr="303241B7">
        <w:rPr>
          <w:rFonts w:ascii="Calibri" w:eastAsia="Calibri" w:hAnsi="Calibri" w:cs="Calibri"/>
          <w:b/>
          <w:bCs/>
          <w:i/>
          <w:iCs/>
          <w:color w:val="000000" w:themeColor="text1"/>
        </w:rPr>
        <w:t>Any measurable changes</w:t>
      </w:r>
      <w:r w:rsidRPr="303241B7">
        <w:rPr>
          <w:rFonts w:ascii="Calibri" w:eastAsia="Calibri" w:hAnsi="Calibri" w:cs="Calibri"/>
          <w:i/>
          <w:iCs/>
          <w:color w:val="000000" w:themeColor="text1"/>
        </w:rPr>
        <w:t xml:space="preserve"> in SP indicator values attributable to FWs funding.</w:t>
      </w:r>
    </w:p>
    <w:p w14:paraId="17083689" w14:textId="4A947137" w:rsidR="139A600C" w:rsidRDefault="139A600C" w:rsidP="303241B7">
      <w:pPr>
        <w:pStyle w:val="ListParagraph"/>
        <w:numPr>
          <w:ilvl w:val="0"/>
          <w:numId w:val="3"/>
        </w:numPr>
        <w:spacing w:before="200" w:after="200"/>
        <w:jc w:val="both"/>
        <w:rPr>
          <w:rFonts w:ascii="Calibri" w:eastAsia="Calibri" w:hAnsi="Calibri" w:cs="Calibri"/>
          <w:b/>
          <w:bCs/>
          <w:i/>
          <w:iCs/>
          <w:color w:val="000000" w:themeColor="text1"/>
        </w:rPr>
      </w:pPr>
      <w:r w:rsidRPr="303241B7">
        <w:rPr>
          <w:rFonts w:ascii="Calibri" w:eastAsia="Calibri" w:hAnsi="Calibri" w:cs="Calibri"/>
          <w:b/>
          <w:bCs/>
          <w:i/>
          <w:iCs/>
          <w:color w:val="000000" w:themeColor="text1"/>
        </w:rPr>
        <w:t>Results vis-a-vis the overall flagship targets</w:t>
      </w:r>
    </w:p>
    <w:p w14:paraId="330D340D" w14:textId="564312AF" w:rsidR="139A600C" w:rsidRDefault="139A600C" w:rsidP="303241B7">
      <w:pPr>
        <w:spacing w:after="0"/>
        <w:jc w:val="both"/>
      </w:pPr>
      <w:r w:rsidRPr="303241B7">
        <w:rPr>
          <w:rFonts w:ascii="Calibri" w:eastAsia="Calibri" w:hAnsi="Calibri" w:cs="Calibri"/>
          <w:i/>
          <w:iCs/>
          <w:color w:val="000000" w:themeColor="text1"/>
        </w:rPr>
        <w:t>Contributions may be aggregated across multiple FWs outputs and indicators. A one-to-one mapping between FWs and SP indicators is not required.</w:t>
      </w:r>
    </w:p>
    <w:p w14:paraId="3A89361E" w14:textId="7F7C3725" w:rsidR="303241B7" w:rsidRDefault="303241B7"/>
    <w:tbl>
      <w:tblPr>
        <w:tblW w:w="0" w:type="auto"/>
        <w:tblLook w:val="06A0" w:firstRow="1" w:lastRow="0" w:firstColumn="1" w:lastColumn="0" w:noHBand="1" w:noVBand="1"/>
      </w:tblPr>
      <w:tblGrid>
        <w:gridCol w:w="1724"/>
        <w:gridCol w:w="1724"/>
        <w:gridCol w:w="1724"/>
        <w:gridCol w:w="1724"/>
        <w:gridCol w:w="1724"/>
        <w:gridCol w:w="1724"/>
        <w:gridCol w:w="1724"/>
      </w:tblGrid>
      <w:tr w:rsidR="303241B7" w14:paraId="73042C10" w14:textId="77777777" w:rsidTr="68B2F32E">
        <w:trPr>
          <w:trHeight w:val="300"/>
        </w:trPr>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B7793D" w14:textId="6E8463CC" w:rsidR="303241B7" w:rsidRDefault="303241B7" w:rsidP="303241B7">
            <w:r w:rsidRPr="303241B7">
              <w:rPr>
                <w:rFonts w:ascii="Calibri" w:eastAsia="Calibri" w:hAnsi="Calibri" w:cs="Calibri"/>
                <w:b/>
                <w:bCs/>
                <w:color w:val="000000" w:themeColor="text1"/>
                <w:sz w:val="20"/>
                <w:szCs w:val="20"/>
              </w:rPr>
              <w:t xml:space="preserve">SP Indicator </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A1EC10" w14:textId="5FB1D3C9" w:rsidR="303241B7" w:rsidRDefault="303241B7" w:rsidP="303241B7">
            <w:r w:rsidRPr="303241B7">
              <w:rPr>
                <w:rFonts w:ascii="Calibri" w:eastAsia="Calibri" w:hAnsi="Calibri" w:cs="Calibri"/>
                <w:b/>
                <w:bCs/>
                <w:color w:val="000000" w:themeColor="text1"/>
                <w:sz w:val="20"/>
                <w:szCs w:val="20"/>
              </w:rPr>
              <w:t>SP baseline (from IRRF)</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486226" w14:textId="4DB2222A" w:rsidR="303241B7" w:rsidRDefault="303241B7" w:rsidP="303241B7">
            <w:r w:rsidRPr="303241B7">
              <w:rPr>
                <w:rFonts w:ascii="Calibri" w:eastAsia="Calibri" w:hAnsi="Calibri" w:cs="Calibri"/>
                <w:b/>
                <w:bCs/>
                <w:color w:val="000000" w:themeColor="text1"/>
                <w:sz w:val="20"/>
                <w:szCs w:val="20"/>
              </w:rPr>
              <w:t>SP target (from IRRF)</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A40DBE" w14:textId="42334809" w:rsidR="303241B7" w:rsidRDefault="303241B7" w:rsidP="303241B7">
            <w:r w:rsidRPr="303241B7">
              <w:rPr>
                <w:rFonts w:ascii="Calibri" w:eastAsia="Calibri" w:hAnsi="Calibri" w:cs="Calibri"/>
                <w:b/>
                <w:bCs/>
                <w:color w:val="000000" w:themeColor="text1"/>
                <w:sz w:val="20"/>
                <w:szCs w:val="20"/>
              </w:rPr>
              <w:t>FWs contribution to SP target (actual number)</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077CD6" w14:textId="2C17A9F7" w:rsidR="303241B7" w:rsidRDefault="303241B7" w:rsidP="303241B7">
            <w:r w:rsidRPr="303241B7">
              <w:rPr>
                <w:rFonts w:ascii="Calibri" w:eastAsia="Calibri" w:hAnsi="Calibri" w:cs="Calibri"/>
                <w:b/>
                <w:bCs/>
                <w:color w:val="000000" w:themeColor="text1"/>
                <w:sz w:val="20"/>
                <w:szCs w:val="20"/>
              </w:rPr>
              <w:t>Countries reporting</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E9A9FD" w14:textId="0970FA4A" w:rsidR="303241B7" w:rsidRDefault="303241B7" w:rsidP="303241B7">
            <w:r w:rsidRPr="303241B7">
              <w:rPr>
                <w:rFonts w:ascii="Calibri" w:eastAsia="Calibri" w:hAnsi="Calibri" w:cs="Calibri"/>
                <w:b/>
                <w:bCs/>
                <w:color w:val="000000" w:themeColor="text1"/>
                <w:sz w:val="20"/>
                <w:szCs w:val="20"/>
              </w:rPr>
              <w:t>Flagship target</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A68C72B" w14:textId="38940452" w:rsidR="303241B7" w:rsidRDefault="303241B7" w:rsidP="303241B7">
            <w:r w:rsidRPr="303241B7">
              <w:rPr>
                <w:rFonts w:ascii="Calibri" w:eastAsia="Calibri" w:hAnsi="Calibri" w:cs="Calibri"/>
                <w:b/>
                <w:bCs/>
                <w:color w:val="000000" w:themeColor="text1"/>
                <w:sz w:val="20"/>
                <w:szCs w:val="20"/>
              </w:rPr>
              <w:t>Contribution to Flagship target</w:t>
            </w:r>
          </w:p>
        </w:tc>
      </w:tr>
      <w:tr w:rsidR="303241B7" w14:paraId="0A644C7B" w14:textId="77777777" w:rsidTr="68B2F32E">
        <w:trPr>
          <w:trHeight w:val="300"/>
        </w:trPr>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87C395" w14:textId="4BB838AC" w:rsidR="68B2F32E" w:rsidRDefault="68B2F32E" w:rsidP="68B2F32E">
            <w:pPr>
              <w:spacing w:after="0" w:line="257" w:lineRule="auto"/>
            </w:pPr>
            <w:r w:rsidRPr="68B2F32E">
              <w:rPr>
                <w:rFonts w:ascii="Calibri" w:eastAsia="Calibri" w:hAnsi="Calibri" w:cs="Calibri"/>
                <w:b/>
                <w:bCs/>
                <w:color w:val="000000" w:themeColor="text1"/>
                <w:sz w:val="16"/>
                <w:szCs w:val="16"/>
              </w:rPr>
              <w:t xml:space="preserve">Indicator 1.1 </w:t>
            </w:r>
            <w:r w:rsidRPr="68B2F32E">
              <w:rPr>
                <w:rFonts w:ascii="Calibri" w:eastAsia="Calibri" w:hAnsi="Calibri" w:cs="Calibri"/>
                <w:color w:val="000000" w:themeColor="text1"/>
                <w:sz w:val="16"/>
                <w:szCs w:val="16"/>
              </w:rPr>
              <w:t xml:space="preserve">(IRRF 2.4.5) number of regional, national and sub-national </w:t>
            </w:r>
            <w:r w:rsidRPr="68B2F32E">
              <w:rPr>
                <w:rFonts w:ascii="Calibri" w:eastAsia="Calibri" w:hAnsi="Calibri" w:cs="Calibri"/>
                <w:color w:val="000000" w:themeColor="text1"/>
                <w:sz w:val="16"/>
                <w:szCs w:val="16"/>
              </w:rPr>
              <w:lastRenderedPageBreak/>
              <w:t>initiatives, policies, and strategies to protect and promote: a) civil society to function in the public sphere and contribute to sustainable development; b) inclusive spaces, mechanisms and capacities for public dialogue; and c) access to reliable information on issues of public concern</w:t>
            </w:r>
          </w:p>
          <w:p w14:paraId="0AEBAC76" w14:textId="2D62D942" w:rsidR="68B2F32E" w:rsidRDefault="68B2F32E" w:rsidP="68B2F32E">
            <w:pPr>
              <w:spacing w:after="0" w:line="257" w:lineRule="auto"/>
            </w:pPr>
            <w:r w:rsidRPr="68B2F32E">
              <w:rPr>
                <w:rFonts w:ascii="Calibri" w:eastAsia="Calibri" w:hAnsi="Calibri" w:cs="Calibri"/>
                <w:color w:val="000000" w:themeColor="text1"/>
                <w:sz w:val="16"/>
                <w:szCs w:val="16"/>
              </w:rPr>
              <w:t>Baseline: 0</w:t>
            </w:r>
          </w:p>
          <w:p w14:paraId="7EAEEFC6" w14:textId="1F9708D0" w:rsidR="68B2F32E" w:rsidRDefault="68B2F32E" w:rsidP="68B2F32E">
            <w:pPr>
              <w:spacing w:after="0" w:line="257" w:lineRule="auto"/>
            </w:pPr>
            <w:r w:rsidRPr="68B2F32E">
              <w:rPr>
                <w:rFonts w:ascii="Calibri" w:eastAsia="Calibri" w:hAnsi="Calibri" w:cs="Calibri"/>
                <w:color w:val="000000" w:themeColor="text1"/>
                <w:sz w:val="16"/>
                <w:szCs w:val="16"/>
              </w:rPr>
              <w:t>Target: 5</w:t>
            </w:r>
          </w:p>
          <w:p w14:paraId="26800516" w14:textId="6D87B7A7" w:rsidR="68B2F32E" w:rsidRDefault="68B2F32E" w:rsidP="68B2F32E">
            <w:pPr>
              <w:spacing w:line="257" w:lineRule="auto"/>
              <w:rPr>
                <w:rFonts w:ascii="Calibri" w:eastAsia="Calibri" w:hAnsi="Calibri" w:cs="Calibri"/>
              </w:rPr>
            </w:pP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AA313C" w14:textId="7F8D314D" w:rsidR="303241B7" w:rsidRDefault="303241B7" w:rsidP="303241B7">
            <w:pPr>
              <w:spacing w:after="0"/>
            </w:pP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02E4C7" w14:textId="5D649F83" w:rsidR="303241B7" w:rsidRDefault="303241B7" w:rsidP="68B2F32E">
            <w:pPr>
              <w:spacing w:after="0"/>
              <w:rPr>
                <w:sz w:val="16"/>
                <w:szCs w:val="16"/>
              </w:rPr>
            </w:pP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7A214C" w14:textId="021E45B8" w:rsidR="303241B7" w:rsidRDefault="75FBE19A" w:rsidP="68B2F32E">
            <w:pPr>
              <w:spacing w:after="0"/>
              <w:rPr>
                <w:rFonts w:ascii="Calibri" w:eastAsia="Calibri" w:hAnsi="Calibri" w:cs="Calibri"/>
                <w:sz w:val="16"/>
                <w:szCs w:val="16"/>
              </w:rPr>
            </w:pPr>
            <w:r w:rsidRPr="68B2F32E">
              <w:rPr>
                <w:rFonts w:ascii="Calibri" w:eastAsia="Calibri" w:hAnsi="Calibri" w:cs="Calibri"/>
                <w:sz w:val="16"/>
                <w:szCs w:val="16"/>
              </w:rPr>
              <w:t xml:space="preserve"> 1</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37316F" w14:textId="18A599CF" w:rsidR="303241B7" w:rsidRDefault="75FBE19A" w:rsidP="68B2F32E">
            <w:pPr>
              <w:spacing w:after="0"/>
              <w:rPr>
                <w:rFonts w:ascii="Calibri" w:eastAsia="Calibri" w:hAnsi="Calibri" w:cs="Calibri"/>
                <w:sz w:val="16"/>
                <w:szCs w:val="16"/>
              </w:rPr>
            </w:pPr>
            <w:r w:rsidRPr="68B2F32E">
              <w:rPr>
                <w:rFonts w:ascii="Calibri" w:eastAsia="Calibri" w:hAnsi="Calibri" w:cs="Calibri"/>
                <w:sz w:val="16"/>
                <w:szCs w:val="16"/>
              </w:rPr>
              <w:t xml:space="preserve">Sri Lanka </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41FEB1" w14:textId="57C7A5D8" w:rsidR="303241B7" w:rsidRDefault="303241B7" w:rsidP="68B2F32E">
            <w:pPr>
              <w:spacing w:after="0"/>
              <w:rPr>
                <w:rFonts w:ascii="Calibri" w:eastAsia="Calibri" w:hAnsi="Calibri" w:cs="Calibri"/>
                <w:sz w:val="16"/>
                <w:szCs w:val="16"/>
              </w:rPr>
            </w:pP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400391" w14:textId="627F8661" w:rsidR="303241B7" w:rsidRDefault="75FBE19A" w:rsidP="68B2F32E">
            <w:pPr>
              <w:spacing w:after="0"/>
              <w:rPr>
                <w:rFonts w:ascii="Calibri" w:eastAsia="Calibri" w:hAnsi="Calibri" w:cs="Calibri"/>
                <w:sz w:val="16"/>
                <w:szCs w:val="16"/>
              </w:rPr>
            </w:pPr>
            <w:r w:rsidRPr="68B2F32E">
              <w:rPr>
                <w:rFonts w:ascii="Calibri" w:eastAsia="Calibri" w:hAnsi="Calibri" w:cs="Calibri"/>
                <w:sz w:val="16"/>
                <w:szCs w:val="16"/>
              </w:rPr>
              <w:t xml:space="preserve">1 initiative (14 divisional-level civil society networks (consortiums) formed </w:t>
            </w:r>
            <w:r w:rsidRPr="68B2F32E">
              <w:rPr>
                <w:rFonts w:ascii="Calibri" w:eastAsia="Calibri" w:hAnsi="Calibri" w:cs="Calibri"/>
                <w:sz w:val="16"/>
                <w:szCs w:val="16"/>
              </w:rPr>
              <w:lastRenderedPageBreak/>
              <w:t>in six targeted districts. These durable platforms have  facilitated pathways for dialogue, collective problem-solving and enabled civil society to contribute to sustainable development</w:t>
            </w:r>
          </w:p>
        </w:tc>
      </w:tr>
      <w:tr w:rsidR="303241B7" w14:paraId="19BBACC2" w14:textId="77777777" w:rsidTr="68B2F32E">
        <w:trPr>
          <w:trHeight w:val="300"/>
        </w:trPr>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1FBA40" w14:textId="742E6F41" w:rsidR="303241B7" w:rsidRDefault="3D9CBCC0" w:rsidP="68B2F32E">
            <w:pPr>
              <w:spacing w:line="257" w:lineRule="auto"/>
            </w:pPr>
            <w:r w:rsidRPr="68B2F32E">
              <w:rPr>
                <w:rFonts w:ascii="Calibri" w:eastAsia="Calibri" w:hAnsi="Calibri" w:cs="Calibri"/>
                <w:b/>
                <w:bCs/>
                <w:color w:val="000000" w:themeColor="text1"/>
                <w:sz w:val="16"/>
                <w:szCs w:val="16"/>
              </w:rPr>
              <w:lastRenderedPageBreak/>
              <w:t>Indicator 1.2 (</w:t>
            </w:r>
            <w:r w:rsidRPr="68B2F32E">
              <w:rPr>
                <w:rFonts w:ascii="Calibri" w:eastAsia="Calibri" w:hAnsi="Calibri" w:cs="Calibri"/>
                <w:color w:val="000000" w:themeColor="text1"/>
                <w:sz w:val="16"/>
                <w:szCs w:val="16"/>
              </w:rPr>
              <w:t>IRRF 2.2.1)</w:t>
            </w:r>
            <w:r w:rsidRPr="68B2F32E">
              <w:rPr>
                <w:rFonts w:ascii="Calibri" w:eastAsia="Calibri" w:hAnsi="Calibri" w:cs="Calibri"/>
                <w:b/>
                <w:bCs/>
                <w:color w:val="000000" w:themeColor="text1"/>
                <w:sz w:val="16"/>
                <w:szCs w:val="16"/>
              </w:rPr>
              <w:t xml:space="preserve"> </w:t>
            </w:r>
            <w:r w:rsidRPr="68B2F32E">
              <w:rPr>
                <w:rFonts w:ascii="Calibri" w:eastAsia="Calibri" w:hAnsi="Calibri" w:cs="Calibri"/>
                <w:color w:val="000000" w:themeColor="text1"/>
                <w:sz w:val="16"/>
                <w:szCs w:val="16"/>
              </w:rPr>
              <w:t>Number of countries with institutions, systems, or stakeholders with capacities to support fulfilment of nationally and internationally ratified human rights obligations</w:t>
            </w:r>
            <w:r w:rsidRPr="68B2F32E">
              <w:rPr>
                <w:rFonts w:ascii="Calibri" w:eastAsia="Calibri" w:hAnsi="Calibri" w:cs="Calibri"/>
                <w:b/>
                <w:bCs/>
                <w:color w:val="000000" w:themeColor="text1"/>
                <w:sz w:val="16"/>
                <w:szCs w:val="16"/>
              </w:rPr>
              <w:t xml:space="preserve">:  </w:t>
            </w:r>
          </w:p>
          <w:p w14:paraId="6691E176" w14:textId="14F39C0A" w:rsidR="303241B7" w:rsidRDefault="3D9CBCC0" w:rsidP="68B2F32E">
            <w:pPr>
              <w:spacing w:line="257" w:lineRule="auto"/>
            </w:pPr>
            <w:r w:rsidRPr="68B2F32E">
              <w:rPr>
                <w:rFonts w:ascii="Calibri" w:eastAsia="Calibri" w:hAnsi="Calibri" w:cs="Calibri"/>
                <w:i/>
                <w:iCs/>
                <w:color w:val="000000" w:themeColor="text1"/>
                <w:sz w:val="16"/>
                <w:szCs w:val="16"/>
              </w:rPr>
              <w:t>Baseline: 0</w:t>
            </w:r>
          </w:p>
          <w:p w14:paraId="58300DFE" w14:textId="24935568" w:rsidR="303241B7" w:rsidRDefault="3D9CBCC0" w:rsidP="68B2F32E">
            <w:pPr>
              <w:spacing w:after="0" w:line="257" w:lineRule="auto"/>
            </w:pPr>
            <w:r w:rsidRPr="68B2F32E">
              <w:rPr>
                <w:rFonts w:ascii="Calibri" w:eastAsia="Calibri" w:hAnsi="Calibri" w:cs="Calibri"/>
                <w:i/>
                <w:iCs/>
                <w:color w:val="000000" w:themeColor="text1"/>
                <w:sz w:val="16"/>
                <w:szCs w:val="16"/>
              </w:rPr>
              <w:t>Target: 5</w:t>
            </w:r>
          </w:p>
          <w:p w14:paraId="6665CB15" w14:textId="27EB9CB6" w:rsidR="303241B7" w:rsidRDefault="303241B7" w:rsidP="68B2F32E">
            <w:pPr>
              <w:rPr>
                <w:rFonts w:ascii="Calibri" w:eastAsia="Calibri" w:hAnsi="Calibri" w:cs="Calibri"/>
                <w:i/>
                <w:iCs/>
                <w:color w:val="7F7F7F" w:themeColor="text1" w:themeTint="80"/>
                <w:sz w:val="20"/>
                <w:szCs w:val="20"/>
              </w:rPr>
            </w:pP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707DB6B" w14:textId="47D21BC7" w:rsidR="303241B7" w:rsidRDefault="303241B7" w:rsidP="303241B7">
            <w:pPr>
              <w:spacing w:after="0"/>
            </w:pP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0C2494" w14:textId="70C99EFD" w:rsidR="303241B7" w:rsidRDefault="303241B7" w:rsidP="68B2F32E">
            <w:pPr>
              <w:spacing w:after="0"/>
              <w:rPr>
                <w:sz w:val="16"/>
                <w:szCs w:val="16"/>
              </w:rPr>
            </w:pP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09F69F" w14:textId="0FDE37DA" w:rsidR="303241B7" w:rsidRDefault="4071E57F" w:rsidP="68B2F32E">
            <w:pPr>
              <w:rPr>
                <w:rFonts w:ascii="Calibri" w:eastAsia="Calibri" w:hAnsi="Calibri" w:cs="Calibri"/>
                <w:sz w:val="16"/>
                <w:szCs w:val="16"/>
              </w:rPr>
            </w:pPr>
            <w:r w:rsidRPr="68B2F32E">
              <w:rPr>
                <w:rFonts w:ascii="Calibri" w:eastAsia="Calibri" w:hAnsi="Calibri" w:cs="Calibri"/>
                <w:sz w:val="16"/>
                <w:szCs w:val="16"/>
              </w:rPr>
              <w:t>1 country</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B7ABF2" w14:textId="1761D83A" w:rsidR="303241B7" w:rsidRDefault="4071E57F" w:rsidP="68B2F32E">
            <w:pPr>
              <w:rPr>
                <w:rFonts w:ascii="Calibri" w:eastAsia="Calibri" w:hAnsi="Calibri" w:cs="Calibri"/>
                <w:sz w:val="16"/>
                <w:szCs w:val="16"/>
              </w:rPr>
            </w:pPr>
            <w:r w:rsidRPr="68B2F32E">
              <w:rPr>
                <w:rFonts w:ascii="Calibri" w:eastAsia="Calibri" w:hAnsi="Calibri" w:cs="Calibri"/>
                <w:sz w:val="16"/>
                <w:szCs w:val="16"/>
              </w:rPr>
              <w:t xml:space="preserve">Sri Lanka </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6ADA6A" w14:textId="3FD46C69" w:rsidR="303241B7" w:rsidRDefault="303241B7" w:rsidP="68B2F32E">
            <w:pPr>
              <w:spacing w:after="0"/>
              <w:rPr>
                <w:sz w:val="16"/>
                <w:szCs w:val="16"/>
              </w:rPr>
            </w:pP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93595F" w14:textId="4F70D1D3" w:rsidR="303241B7" w:rsidRDefault="4071E57F" w:rsidP="68B2F32E">
            <w:pPr>
              <w:spacing w:after="0"/>
              <w:rPr>
                <w:sz w:val="16"/>
                <w:szCs w:val="16"/>
              </w:rPr>
            </w:pPr>
            <w:r w:rsidRPr="68B2F32E">
              <w:rPr>
                <w:sz w:val="16"/>
                <w:szCs w:val="16"/>
              </w:rPr>
              <w:t xml:space="preserve">The capacities of sub-national governance institutions and civil society stakeholders were strengthened to support the fulfilment of human rights obligations, especially in relation to participation,  accountability and access to public services. Through the establishment of 14 divisional-level civil society consortiums across Northern, Eastern and Uva provinces, and capacity development of 317 civil society actors, the project has </w:t>
            </w:r>
            <w:r w:rsidR="2C1762EE" w:rsidRPr="68B2F32E">
              <w:rPr>
                <w:sz w:val="16"/>
                <w:szCs w:val="16"/>
              </w:rPr>
              <w:t>supported efforts in strengthening</w:t>
            </w:r>
            <w:r w:rsidRPr="68B2F32E">
              <w:rPr>
                <w:sz w:val="16"/>
                <w:szCs w:val="16"/>
              </w:rPr>
              <w:t xml:space="preserve"> participatory governance, public oversight, and evidence-based advocacy.</w:t>
            </w:r>
          </w:p>
        </w:tc>
      </w:tr>
      <w:tr w:rsidR="68B2F32E" w14:paraId="5026C359" w14:textId="77777777" w:rsidTr="68B2F32E">
        <w:trPr>
          <w:trHeight w:val="300"/>
        </w:trPr>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892B11" w14:textId="2DBACD13" w:rsidR="38F4116A" w:rsidRDefault="38F4116A" w:rsidP="68B2F32E">
            <w:pPr>
              <w:spacing w:after="0" w:line="257" w:lineRule="auto"/>
            </w:pPr>
            <w:r w:rsidRPr="68B2F32E">
              <w:rPr>
                <w:rFonts w:ascii="Calibri" w:eastAsia="Calibri" w:hAnsi="Calibri" w:cs="Calibri"/>
                <w:b/>
                <w:bCs/>
                <w:color w:val="000000" w:themeColor="text1"/>
                <w:sz w:val="16"/>
                <w:szCs w:val="16"/>
              </w:rPr>
              <w:lastRenderedPageBreak/>
              <w:t>Indicator 1.3</w:t>
            </w:r>
            <w:r w:rsidRPr="68B2F32E">
              <w:rPr>
                <w:rFonts w:ascii="Calibri" w:eastAsia="Calibri" w:hAnsi="Calibri" w:cs="Calibri"/>
                <w:color w:val="000000" w:themeColor="text1"/>
                <w:sz w:val="16"/>
                <w:szCs w:val="16"/>
              </w:rPr>
              <w:t xml:space="preserve"> (IRRF 2.2.2) Number of countries that have targeted systems with strengthened capacities to:  a) address discrimination against women ; b) address racism; c) expand civic space  </w:t>
            </w:r>
          </w:p>
          <w:p w14:paraId="1A4B92EE" w14:textId="5BA72762" w:rsidR="38F4116A" w:rsidRDefault="38F4116A" w:rsidP="68B2F32E">
            <w:pPr>
              <w:spacing w:after="0" w:line="257" w:lineRule="auto"/>
            </w:pPr>
            <w:r w:rsidRPr="68B2F32E">
              <w:rPr>
                <w:rFonts w:ascii="Calibri" w:eastAsia="Calibri" w:hAnsi="Calibri" w:cs="Calibri"/>
                <w:i/>
                <w:iCs/>
                <w:color w:val="000000" w:themeColor="text1"/>
                <w:sz w:val="16"/>
                <w:szCs w:val="16"/>
              </w:rPr>
              <w:t>Baseline: 0</w:t>
            </w:r>
          </w:p>
          <w:p w14:paraId="65116C0B" w14:textId="44640C60" w:rsidR="38F4116A" w:rsidRDefault="38F4116A" w:rsidP="68B2F32E">
            <w:pPr>
              <w:spacing w:after="0" w:line="257" w:lineRule="auto"/>
            </w:pPr>
            <w:r w:rsidRPr="68B2F32E">
              <w:rPr>
                <w:rFonts w:ascii="Calibri" w:eastAsia="Calibri" w:hAnsi="Calibri" w:cs="Calibri"/>
                <w:i/>
                <w:iCs/>
                <w:color w:val="000000" w:themeColor="text1"/>
                <w:sz w:val="16"/>
                <w:szCs w:val="16"/>
              </w:rPr>
              <w:t>Target: 5</w:t>
            </w:r>
          </w:p>
          <w:p w14:paraId="3500E8B1" w14:textId="62163577" w:rsidR="68B2F32E" w:rsidRDefault="68B2F32E" w:rsidP="68B2F32E">
            <w:pPr>
              <w:spacing w:line="257" w:lineRule="auto"/>
              <w:rPr>
                <w:rFonts w:ascii="Calibri" w:eastAsia="Calibri" w:hAnsi="Calibri" w:cs="Calibri"/>
                <w:b/>
                <w:bCs/>
                <w:color w:val="000000" w:themeColor="text1"/>
                <w:sz w:val="16"/>
                <w:szCs w:val="16"/>
              </w:rPr>
            </w:pP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EAD0A0E" w14:textId="29538CB7" w:rsidR="68B2F32E" w:rsidRDefault="68B2F32E" w:rsidP="68B2F32E"/>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7DBC54" w14:textId="68BB550F" w:rsidR="68B2F32E" w:rsidRDefault="68B2F32E" w:rsidP="68B2F32E"/>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9A6610" w14:textId="5D283969" w:rsidR="6AD713CD" w:rsidRDefault="6AD713CD" w:rsidP="68B2F32E">
            <w:pPr>
              <w:rPr>
                <w:rFonts w:ascii="Calibri" w:eastAsia="Calibri" w:hAnsi="Calibri" w:cs="Calibri"/>
                <w:i/>
                <w:iCs/>
                <w:color w:val="7F7F7F" w:themeColor="text1" w:themeTint="80"/>
                <w:sz w:val="20"/>
                <w:szCs w:val="20"/>
              </w:rPr>
            </w:pPr>
            <w:r w:rsidRPr="68B2F32E">
              <w:rPr>
                <w:rFonts w:ascii="Calibri" w:eastAsia="Calibri" w:hAnsi="Calibri" w:cs="Calibri"/>
                <w:i/>
                <w:iCs/>
                <w:color w:val="7F7F7F" w:themeColor="text1" w:themeTint="80"/>
                <w:sz w:val="20"/>
                <w:szCs w:val="20"/>
              </w:rPr>
              <w:t>1 country</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AC1C6D" w14:textId="230746E1" w:rsidR="6AD713CD" w:rsidRDefault="6AD713CD" w:rsidP="68B2F32E">
            <w:pPr>
              <w:rPr>
                <w:rFonts w:ascii="Calibri" w:eastAsia="Calibri" w:hAnsi="Calibri" w:cs="Calibri"/>
                <w:i/>
                <w:iCs/>
                <w:color w:val="7F7F7F" w:themeColor="text1" w:themeTint="80"/>
                <w:sz w:val="20"/>
                <w:szCs w:val="20"/>
              </w:rPr>
            </w:pPr>
            <w:r w:rsidRPr="68B2F32E">
              <w:rPr>
                <w:rFonts w:ascii="Calibri" w:eastAsia="Calibri" w:hAnsi="Calibri" w:cs="Calibri"/>
                <w:i/>
                <w:iCs/>
                <w:color w:val="7F7F7F" w:themeColor="text1" w:themeTint="80"/>
                <w:sz w:val="20"/>
                <w:szCs w:val="20"/>
              </w:rPr>
              <w:t xml:space="preserve">Sri Lanka </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C0D217D" w14:textId="66F02147" w:rsidR="68B2F32E" w:rsidRDefault="68B2F32E" w:rsidP="68B2F32E">
            <w:pPr>
              <w:rPr>
                <w:rFonts w:ascii="Calibri" w:eastAsia="Calibri" w:hAnsi="Calibri" w:cs="Calibri"/>
                <w:b/>
                <w:bCs/>
                <w:i/>
                <w:iCs/>
                <w:color w:val="7F7F7F" w:themeColor="text1" w:themeTint="80"/>
                <w:sz w:val="20"/>
                <w:szCs w:val="20"/>
              </w:rPr>
            </w:pP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F99978" w14:textId="0B777EDF" w:rsidR="69128874" w:rsidRDefault="69128874" w:rsidP="68B2F32E">
            <w:r w:rsidRPr="68B2F32E">
              <w:rPr>
                <w:rFonts w:ascii="Calibri" w:eastAsia="Calibri" w:hAnsi="Calibri" w:cs="Calibri"/>
                <w:sz w:val="16"/>
                <w:szCs w:val="16"/>
              </w:rPr>
              <w:t>The initiative strengthened targeted systems to address discrimination against women and expand civic space by establishing divisional-level civil society consortiums and supporting women’s leadership. Fourteen consortiums across the Northern, Eastern and Uva provinces, together with capacity building for 160 female civil society actors, enabled more inclusive participation and dialogue. In addition, targeted dialogue sessions strengthened the leadership and governance engagement of 78 women leaders.</w:t>
            </w:r>
          </w:p>
        </w:tc>
      </w:tr>
      <w:tr w:rsidR="68B2F32E" w14:paraId="0685A8A0" w14:textId="77777777" w:rsidTr="68B2F32E">
        <w:trPr>
          <w:trHeight w:val="300"/>
        </w:trPr>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83DA54" w14:textId="441F051A" w:rsidR="38F4116A" w:rsidRDefault="38F4116A" w:rsidP="68B2F32E">
            <w:pPr>
              <w:spacing w:after="0" w:line="257" w:lineRule="auto"/>
            </w:pPr>
            <w:r w:rsidRPr="68B2F32E">
              <w:rPr>
                <w:rFonts w:ascii="Calibri" w:eastAsia="Calibri" w:hAnsi="Calibri" w:cs="Calibri"/>
                <w:b/>
                <w:bCs/>
                <w:color w:val="000000" w:themeColor="text1"/>
                <w:sz w:val="16"/>
                <w:szCs w:val="16"/>
              </w:rPr>
              <w:t>Indicator 1.4</w:t>
            </w:r>
            <w:r w:rsidRPr="68B2F32E">
              <w:rPr>
                <w:rFonts w:ascii="Calibri" w:eastAsia="Calibri" w:hAnsi="Calibri" w:cs="Calibri"/>
                <w:color w:val="000000" w:themeColor="text1"/>
                <w:sz w:val="16"/>
                <w:szCs w:val="16"/>
              </w:rPr>
              <w:t xml:space="preserve"> (IRRF 2.3.2) Number of new measures that improved agility and responsiveness of local governance institutions for: a) basic service delivery; b) prevention</w:t>
            </w:r>
          </w:p>
          <w:p w14:paraId="0DB59FC1" w14:textId="309C1FEE" w:rsidR="38F4116A" w:rsidRDefault="38F4116A" w:rsidP="68B2F32E">
            <w:pPr>
              <w:spacing w:after="0" w:line="257" w:lineRule="auto"/>
            </w:pPr>
            <w:r w:rsidRPr="68B2F32E">
              <w:rPr>
                <w:rFonts w:ascii="Calibri" w:eastAsia="Calibri" w:hAnsi="Calibri" w:cs="Calibri"/>
                <w:i/>
                <w:iCs/>
                <w:color w:val="000000" w:themeColor="text1"/>
                <w:sz w:val="16"/>
                <w:szCs w:val="16"/>
              </w:rPr>
              <w:t>Baseline: 0</w:t>
            </w:r>
          </w:p>
          <w:p w14:paraId="5D4FAA54" w14:textId="5FE146F6" w:rsidR="38F4116A" w:rsidRDefault="38F4116A" w:rsidP="68B2F32E">
            <w:pPr>
              <w:spacing w:line="257" w:lineRule="auto"/>
              <w:rPr>
                <w:rFonts w:ascii="Calibri" w:eastAsia="Calibri" w:hAnsi="Calibri" w:cs="Calibri"/>
                <w:sz w:val="16"/>
                <w:szCs w:val="16"/>
              </w:rPr>
            </w:pPr>
            <w:r w:rsidRPr="68B2F32E">
              <w:rPr>
                <w:rFonts w:ascii="Calibri" w:eastAsia="Calibri" w:hAnsi="Calibri" w:cs="Calibri"/>
                <w:i/>
                <w:iCs/>
                <w:color w:val="000000" w:themeColor="text1"/>
                <w:sz w:val="16"/>
                <w:szCs w:val="16"/>
              </w:rPr>
              <w:t>Target: 5</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82BE0B" w14:textId="76D8FE0D" w:rsidR="68B2F32E" w:rsidRDefault="68B2F32E" w:rsidP="68B2F32E"/>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7771177" w14:textId="26ABF9D8" w:rsidR="68B2F32E" w:rsidRDefault="68B2F32E" w:rsidP="68B2F32E"/>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0B8F1C" w14:textId="35A25479" w:rsidR="6623965C" w:rsidRDefault="6623965C" w:rsidP="68B2F32E">
            <w:pPr>
              <w:rPr>
                <w:rFonts w:ascii="Calibri" w:eastAsia="Calibri" w:hAnsi="Calibri" w:cs="Calibri"/>
                <w:i/>
                <w:iCs/>
                <w:color w:val="7F7F7F" w:themeColor="text1" w:themeTint="80"/>
                <w:sz w:val="20"/>
                <w:szCs w:val="20"/>
              </w:rPr>
            </w:pPr>
            <w:r w:rsidRPr="68B2F32E">
              <w:rPr>
                <w:rFonts w:ascii="Calibri" w:eastAsia="Calibri" w:hAnsi="Calibri" w:cs="Calibri"/>
                <w:i/>
                <w:iCs/>
                <w:color w:val="7F7F7F" w:themeColor="text1" w:themeTint="80"/>
                <w:sz w:val="20"/>
                <w:szCs w:val="20"/>
              </w:rPr>
              <w:t xml:space="preserve">1 new measure </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38201A" w14:textId="15F8C278" w:rsidR="6623965C" w:rsidRDefault="6623965C" w:rsidP="68B2F32E">
            <w:pPr>
              <w:rPr>
                <w:rFonts w:ascii="Calibri" w:eastAsia="Calibri" w:hAnsi="Calibri" w:cs="Calibri"/>
                <w:i/>
                <w:iCs/>
                <w:color w:val="7F7F7F" w:themeColor="text1" w:themeTint="80"/>
                <w:sz w:val="20"/>
                <w:szCs w:val="20"/>
              </w:rPr>
            </w:pPr>
            <w:r w:rsidRPr="68B2F32E">
              <w:rPr>
                <w:rFonts w:ascii="Calibri" w:eastAsia="Calibri" w:hAnsi="Calibri" w:cs="Calibri"/>
                <w:i/>
                <w:iCs/>
                <w:color w:val="7F7F7F" w:themeColor="text1" w:themeTint="80"/>
                <w:sz w:val="20"/>
                <w:szCs w:val="20"/>
              </w:rPr>
              <w:t xml:space="preserve">Sri Lanka </w:t>
            </w: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D6A5EB" w14:textId="5E65EA5F" w:rsidR="68B2F32E" w:rsidRDefault="68B2F32E" w:rsidP="68B2F32E">
            <w:pPr>
              <w:rPr>
                <w:rFonts w:ascii="Calibri" w:eastAsia="Calibri" w:hAnsi="Calibri" w:cs="Calibri"/>
                <w:b/>
                <w:bCs/>
                <w:i/>
                <w:iCs/>
                <w:color w:val="7F7F7F" w:themeColor="text1" w:themeTint="80"/>
                <w:sz w:val="20"/>
                <w:szCs w:val="20"/>
              </w:rPr>
            </w:pPr>
          </w:p>
        </w:tc>
        <w:tc>
          <w:tcPr>
            <w:tcW w:w="17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52D913" w14:textId="31865CCF" w:rsidR="6623965C" w:rsidRDefault="6623965C" w:rsidP="68B2F32E">
            <w:pPr>
              <w:rPr>
                <w:rFonts w:ascii="Calibri" w:eastAsia="Calibri" w:hAnsi="Calibri" w:cs="Calibri"/>
                <w:sz w:val="16"/>
                <w:szCs w:val="16"/>
              </w:rPr>
            </w:pPr>
            <w:r w:rsidRPr="68B2F32E">
              <w:rPr>
                <w:rFonts w:ascii="Calibri" w:eastAsia="Calibri" w:hAnsi="Calibri" w:cs="Calibri"/>
                <w:sz w:val="16"/>
                <w:szCs w:val="16"/>
              </w:rPr>
              <w:t>One new integrated participation mechanism was established, combining the establishment of civil society consortiums, action planning, community-led needs assessments and structured dialogue with Divisional Secretariats to improve local governance responsiveness.</w:t>
            </w:r>
          </w:p>
        </w:tc>
      </w:tr>
    </w:tbl>
    <w:p w14:paraId="3A979385" w14:textId="58A88198" w:rsidR="303241B7" w:rsidRDefault="303241B7"/>
    <w:p w14:paraId="5B427949" w14:textId="65D1A172" w:rsidR="139A600C" w:rsidRDefault="139A600C" w:rsidP="303241B7">
      <w:pPr>
        <w:pBdr>
          <w:top w:val="single" w:sz="4" w:space="1" w:color="000000"/>
          <w:left w:val="single" w:sz="4" w:space="4" w:color="000000"/>
          <w:bottom w:val="single" w:sz="4" w:space="1" w:color="000000"/>
          <w:right w:val="single" w:sz="4" w:space="4" w:color="000000"/>
        </w:pBdr>
        <w:shd w:val="clear" w:color="auto" w:fill="D0CECE" w:themeFill="background2" w:themeFillShade="E6"/>
      </w:pPr>
      <w:r w:rsidRPr="303241B7">
        <w:rPr>
          <w:rFonts w:ascii="Calibri" w:eastAsia="Calibri" w:hAnsi="Calibri" w:cs="Calibri"/>
          <w:b/>
          <w:bCs/>
          <w:color w:val="000000" w:themeColor="text1"/>
          <w:sz w:val="24"/>
          <w:szCs w:val="24"/>
        </w:rPr>
        <w:t>Narrative Report - Impact and observable change</w:t>
      </w:r>
    </w:p>
    <w:tbl>
      <w:tblPr>
        <w:tblW w:w="0" w:type="auto"/>
        <w:tblLook w:val="06A0" w:firstRow="1" w:lastRow="0" w:firstColumn="1" w:lastColumn="0" w:noHBand="1" w:noVBand="1"/>
      </w:tblPr>
      <w:tblGrid>
        <w:gridCol w:w="13629"/>
      </w:tblGrid>
      <w:tr w:rsidR="303241B7" w14:paraId="6DC0C9CF" w14:textId="77777777" w:rsidTr="37DBAE18">
        <w:trPr>
          <w:trHeight w:val="300"/>
        </w:trPr>
        <w:tc>
          <w:tcPr>
            <w:tcW w:w="13629" w:type="dxa"/>
            <w:tcMar>
              <w:left w:w="108" w:type="dxa"/>
              <w:right w:w="108" w:type="dxa"/>
            </w:tcMar>
          </w:tcPr>
          <w:p w14:paraId="5317D26B" w14:textId="15521D25" w:rsidR="303241B7" w:rsidRDefault="1D68899A" w:rsidP="303241B7">
            <w:pPr>
              <w:spacing w:after="0"/>
              <w:ind w:left="-95"/>
            </w:pPr>
            <w:r w:rsidRPr="15D08D87">
              <w:rPr>
                <w:rFonts w:ascii="Calibri" w:eastAsia="Calibri" w:hAnsi="Calibri" w:cs="Calibri"/>
                <w:b/>
                <w:bCs/>
                <w:color w:val="000000" w:themeColor="text1"/>
                <w:sz w:val="21"/>
                <w:szCs w:val="21"/>
              </w:rPr>
              <w:lastRenderedPageBreak/>
              <w:t>1. OUTPUT-LEVEL</w:t>
            </w:r>
            <w:r w:rsidRPr="15D08D87">
              <w:rPr>
                <w:rFonts w:ascii="Calibri" w:eastAsia="Calibri" w:hAnsi="Calibri" w:cs="Calibri"/>
                <w:color w:val="000000" w:themeColor="text1"/>
                <w:sz w:val="21"/>
                <w:szCs w:val="21"/>
              </w:rPr>
              <w:t xml:space="preserve"> </w:t>
            </w:r>
            <w:r w:rsidRPr="15D08D87">
              <w:rPr>
                <w:rFonts w:ascii="Calibri" w:eastAsia="Calibri" w:hAnsi="Calibri" w:cs="Calibri"/>
                <w:b/>
                <w:bCs/>
                <w:color w:val="000000" w:themeColor="text1"/>
                <w:sz w:val="21"/>
                <w:szCs w:val="21"/>
              </w:rPr>
              <w:t>RESULT:</w:t>
            </w:r>
            <w:r w:rsidRPr="15D08D87">
              <w:rPr>
                <w:rFonts w:ascii="Calibri" w:eastAsia="Calibri" w:hAnsi="Calibri" w:cs="Calibri"/>
                <w:color w:val="000000" w:themeColor="text1"/>
                <w:sz w:val="21"/>
                <w:szCs w:val="21"/>
              </w:rPr>
              <w:t xml:space="preserve"> </w:t>
            </w:r>
            <w:r w:rsidRPr="15D08D87">
              <w:rPr>
                <w:rFonts w:ascii="Calibri" w:eastAsia="Calibri" w:hAnsi="Calibri" w:cs="Calibri"/>
                <w:i/>
                <w:iCs/>
                <w:color w:val="000000" w:themeColor="text1"/>
                <w:sz w:val="21"/>
                <w:szCs w:val="21"/>
              </w:rPr>
              <w:t>Describe measurable results achieved that contributed to the objectives of the initiative using disaggregated data as evidence. Describe positive (and negative) impact on target beneficiaries and clarify if the change was planned or unexpected.</w:t>
            </w:r>
            <w:r w:rsidRPr="15D08D87">
              <w:rPr>
                <w:rFonts w:ascii="Calibri" w:eastAsia="Calibri" w:hAnsi="Calibri" w:cs="Calibri"/>
                <w:color w:val="000000" w:themeColor="text1"/>
                <w:sz w:val="21"/>
                <w:szCs w:val="21"/>
              </w:rPr>
              <w:t xml:space="preserve">  (500 Words maximum)</w:t>
            </w:r>
          </w:p>
          <w:p w14:paraId="4BECBA38" w14:textId="7A36EC15" w:rsidR="15D08D87" w:rsidRDefault="15D08D87"/>
          <w:tbl>
            <w:tblPr>
              <w:tblW w:w="0" w:type="auto"/>
              <w:tblLook w:val="06A0" w:firstRow="1" w:lastRow="0" w:firstColumn="1" w:lastColumn="0" w:noHBand="1" w:noVBand="1"/>
            </w:tblPr>
            <w:tblGrid>
              <w:gridCol w:w="13403"/>
            </w:tblGrid>
            <w:tr w:rsidR="303241B7" w14:paraId="3A378E58" w14:textId="77777777" w:rsidTr="15D08D8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01784E8" w14:textId="4EAEB0BC" w:rsidR="303241B7" w:rsidRDefault="303241B7" w:rsidP="303241B7">
                  <w:pPr>
                    <w:spacing w:after="0"/>
                    <w:ind w:left="250"/>
                  </w:pPr>
                  <w:r w:rsidRPr="303241B7">
                    <w:rPr>
                      <w:rFonts w:ascii="Calibri" w:eastAsia="Calibri" w:hAnsi="Calibri" w:cs="Calibri"/>
                      <w:color w:val="000000" w:themeColor="text1"/>
                      <w:sz w:val="21"/>
                      <w:szCs w:val="21"/>
                    </w:rPr>
                    <w:t xml:space="preserve">The 3P4D initiative has demonstrated measurable progress towards strengthening civic participation infrastructure and civil society capacity at the subnational level in the country. Across three provinces, Northern, Eastern and Uva, UNDP has supported the formation of 14 divisional-level civil society networks (consortiums) in six targeted districts, strengthened their organisational capacities, and connected them with local government and service providers. UNDP’s efforts have helped create durable platforms and pathways for dialogue, collective problem-solving, sustainable civic engagement and accountability. </w:t>
                  </w:r>
                </w:p>
                <w:p w14:paraId="78EEBADA" w14:textId="3FD3FF13" w:rsidR="303241B7" w:rsidRDefault="303241B7" w:rsidP="303241B7">
                  <w:pPr>
                    <w:spacing w:after="0"/>
                    <w:ind w:left="250"/>
                  </w:pPr>
                </w:p>
                <w:p w14:paraId="3411FA73" w14:textId="55D0DCCB" w:rsidR="303241B7" w:rsidRDefault="303241B7" w:rsidP="303241B7">
                  <w:pPr>
                    <w:spacing w:after="0"/>
                    <w:ind w:left="250"/>
                    <w:rPr>
                      <w:rFonts w:ascii="Calibri" w:eastAsia="Calibri" w:hAnsi="Calibri" w:cs="Calibri"/>
                      <w:color w:val="000000" w:themeColor="text1"/>
                      <w:sz w:val="21"/>
                      <w:szCs w:val="21"/>
                    </w:rPr>
                  </w:pPr>
                  <w:r w:rsidRPr="303241B7">
                    <w:rPr>
                      <w:rFonts w:ascii="Calibri" w:eastAsia="Calibri" w:hAnsi="Calibri" w:cs="Calibri"/>
                      <w:color w:val="000000" w:themeColor="text1"/>
                      <w:sz w:val="21"/>
                      <w:szCs w:val="21"/>
                    </w:rPr>
                    <w:t xml:space="preserve">Divisional Secretariats (DS divisions) were chosen in consultation with District Secretaries and other government officers in order to meet target criteria, including the presence of marginalised groups, readiness of existing CBOs, openness of institutions, and potential for policy advocacy. CBO mapping formats and a CSO capacity assessment tool were developed to assess organisations before including them in divisional consortiums. Collectively, these consortiums brought together a diverse range of community actors, including women’s societies, youth clubs, farmer and fisheries organisations, senior citizens’ groups, and disability organisations. </w:t>
                  </w:r>
                </w:p>
                <w:p w14:paraId="7491C463" w14:textId="77777777" w:rsidR="00AD29C6" w:rsidRDefault="00AD29C6" w:rsidP="303241B7">
                  <w:pPr>
                    <w:spacing w:after="0"/>
                    <w:ind w:left="250"/>
                  </w:pPr>
                </w:p>
                <w:p w14:paraId="27D2E521" w14:textId="00C1F4EC" w:rsidR="303241B7" w:rsidRDefault="00AD29C6" w:rsidP="303241B7">
                  <w:pPr>
                    <w:spacing w:after="0"/>
                    <w:ind w:left="250"/>
                  </w:pPr>
                  <w:r>
                    <w:rPr>
                      <w:rFonts w:ascii="Calibri" w:eastAsia="Calibri" w:hAnsi="Calibri" w:cs="Calibri"/>
                      <w:color w:val="000000" w:themeColor="text1"/>
                      <w:sz w:val="21"/>
                      <w:szCs w:val="21"/>
                    </w:rPr>
                    <w:t>Following the formation of consortia, the project strengthened the capacities of 317 civil society actors in the Northern and Eastern provinces (157 male, 160 female) in advocacy, public oversight mechanisms, budget tracking, participatory planning, and needs assessments. Participants demonstrated improved understanding of governance processes, advocacy, and evidence-based engagement with public institutions. These practical workshops equipped participants with confidence and capacity to monitor public resource utilization and promote inclusive decision-making. Overall, the training significantly enhanced participants’ ability to advocate for their communities and laid a solid foundation for sustained civil society engagement in local governance, accountability, and inclusive development initiatives. This change was planned and directly aligned with the project’s expected results, which emphasize capacity as a prerequisite for meaningful participation.</w:t>
                  </w:r>
                </w:p>
                <w:p w14:paraId="5AE0C45B" w14:textId="3100EBDB" w:rsidR="303241B7" w:rsidRDefault="303241B7" w:rsidP="303241B7">
                  <w:pPr>
                    <w:spacing w:after="0"/>
                    <w:ind w:left="250"/>
                  </w:pPr>
                </w:p>
                <w:p w14:paraId="2A77B57E" w14:textId="647B3445" w:rsidR="303241B7" w:rsidRDefault="303241B7" w:rsidP="303241B7">
                  <w:pPr>
                    <w:spacing w:after="0"/>
                    <w:ind w:left="250"/>
                  </w:pPr>
                  <w:r w:rsidRPr="303241B7">
                    <w:rPr>
                      <w:rFonts w:ascii="Calibri" w:eastAsia="Calibri" w:hAnsi="Calibri" w:cs="Calibri"/>
                      <w:color w:val="000000" w:themeColor="text1"/>
                      <w:sz w:val="21"/>
                      <w:szCs w:val="21"/>
                    </w:rPr>
                    <w:t xml:space="preserve">All 10 </w:t>
                  </w:r>
                  <w:r w:rsidR="00AD29C6">
                    <w:rPr>
                      <w:rFonts w:ascii="Calibri" w:eastAsia="Calibri" w:hAnsi="Calibri" w:cs="Calibri"/>
                      <w:color w:val="000000" w:themeColor="text1"/>
                      <w:sz w:val="21"/>
                      <w:szCs w:val="21"/>
                    </w:rPr>
                    <w:t>consortia</w:t>
                  </w:r>
                  <w:r w:rsidRPr="303241B7">
                    <w:rPr>
                      <w:rFonts w:ascii="Calibri" w:eastAsia="Calibri" w:hAnsi="Calibri" w:cs="Calibri"/>
                      <w:color w:val="000000" w:themeColor="text1"/>
                      <w:sz w:val="21"/>
                      <w:szCs w:val="21"/>
                    </w:rPr>
                    <w:t xml:space="preserve"> in the Northern and Eastern provinces have developed their own divisional action plan, identifying governance bottlenecks, service delivery gaps, and priority advocacy areas.</w:t>
                  </w:r>
                </w:p>
                <w:p w14:paraId="4216C532" w14:textId="38A2F180" w:rsidR="303241B7" w:rsidRDefault="303241B7" w:rsidP="303241B7">
                  <w:pPr>
                    <w:spacing w:after="0"/>
                    <w:ind w:left="250"/>
                  </w:pPr>
                </w:p>
                <w:p w14:paraId="1AB74743" w14:textId="33B0BE32" w:rsidR="303241B7" w:rsidRDefault="00AD29C6" w:rsidP="303241B7">
                  <w:pPr>
                    <w:spacing w:after="0"/>
                    <w:ind w:left="250"/>
                  </w:pPr>
                  <w:r>
                    <w:rPr>
                      <w:rFonts w:ascii="Calibri" w:eastAsia="Calibri" w:hAnsi="Calibri" w:cs="Calibri"/>
                      <w:color w:val="000000" w:themeColor="text1"/>
                      <w:sz w:val="21"/>
                      <w:szCs w:val="21"/>
                    </w:rPr>
                    <w:t>In the Eastern Province, consortium members also completed five community needs assessments across five Divisional Secretariat divisions. The assessments were facilitated through a participatory approach, combining group discussions, stakeholder mapping and practical exercises, and helped to highlight key emerging needs affecting peace and development. While the assessments were planned as a technical output, an unexpected positive result was the extent to which consortium members reported increased confidence and analytical skills as a result of leading the process themselves.</w:t>
                  </w:r>
                </w:p>
                <w:p w14:paraId="33742B7B" w14:textId="1AF2EA73" w:rsidR="303241B7" w:rsidRDefault="303241B7" w:rsidP="303241B7">
                  <w:pPr>
                    <w:spacing w:after="0"/>
                    <w:ind w:left="250"/>
                  </w:pPr>
                </w:p>
                <w:p w14:paraId="3FA7594A" w14:textId="0D12484F" w:rsidR="303241B7" w:rsidRDefault="1D68899A" w:rsidP="15D08D87">
                  <w:pPr>
                    <w:spacing w:after="0"/>
                    <w:ind w:left="250"/>
                    <w:rPr>
                      <w:rFonts w:ascii="Calibri" w:eastAsia="Calibri" w:hAnsi="Calibri" w:cs="Calibri"/>
                      <w:color w:val="000000" w:themeColor="text1"/>
                      <w:sz w:val="21"/>
                      <w:szCs w:val="21"/>
                    </w:rPr>
                  </w:pPr>
                  <w:r w:rsidRPr="15D08D87">
                    <w:rPr>
                      <w:rFonts w:ascii="Calibri" w:eastAsia="Calibri" w:hAnsi="Calibri" w:cs="Calibri"/>
                      <w:color w:val="000000" w:themeColor="text1"/>
                      <w:sz w:val="21"/>
                      <w:szCs w:val="21"/>
                    </w:rPr>
                    <w:t xml:space="preserve">The project has also facilitated four dialogue sessions in Monoragala engaging </w:t>
                  </w:r>
                  <w:r w:rsidR="7757E5AE" w:rsidRPr="15D08D87">
                    <w:rPr>
                      <w:rFonts w:ascii="Calibri" w:eastAsia="Calibri" w:hAnsi="Calibri" w:cs="Calibri"/>
                      <w:color w:val="000000" w:themeColor="text1"/>
                      <w:sz w:val="21"/>
                      <w:szCs w:val="21"/>
                    </w:rPr>
                    <w:t xml:space="preserve">78 </w:t>
                  </w:r>
                  <w:r w:rsidRPr="15D08D87">
                    <w:rPr>
                      <w:rFonts w:ascii="Calibri" w:eastAsia="Calibri" w:hAnsi="Calibri" w:cs="Calibri"/>
                      <w:color w:val="000000" w:themeColor="text1"/>
                      <w:sz w:val="21"/>
                      <w:szCs w:val="21"/>
                    </w:rPr>
                    <w:t xml:space="preserve">participants to strengthen women’s leadership and advocacy and enhance their participation in political, economic and social spheres. These sessions have helped to strengthen collaboration, knowledge sharing and action planning among women leaders, parliamentarians, local councilors and civil society. </w:t>
                  </w:r>
                </w:p>
                <w:p w14:paraId="263A2C59" w14:textId="115107E2" w:rsidR="303241B7" w:rsidRDefault="303241B7" w:rsidP="303241B7">
                  <w:pPr>
                    <w:spacing w:after="0"/>
                    <w:ind w:left="250"/>
                  </w:pPr>
                </w:p>
                <w:p w14:paraId="5BBB08C7" w14:textId="5B65FABA" w:rsidR="303241B7" w:rsidRDefault="303241B7" w:rsidP="303241B7">
                  <w:pPr>
                    <w:spacing w:after="0"/>
                    <w:ind w:left="250"/>
                  </w:pPr>
                  <w:r w:rsidRPr="303241B7">
                    <w:rPr>
                      <w:rFonts w:ascii="Calibri" w:eastAsia="Calibri" w:hAnsi="Calibri" w:cs="Calibri"/>
                      <w:color w:val="000000" w:themeColor="text1"/>
                      <w:sz w:val="21"/>
                      <w:szCs w:val="21"/>
                    </w:rPr>
                    <w:lastRenderedPageBreak/>
                    <w:t xml:space="preserve">At the beneficiary level, the project has promoted a discernible shift in how civil society actors perceive their role - from service providers to governance partners. Participants reported an increase in confidence in engaging with local authorities and a better understanding of how citizen participation can influence policy and resource allocation.  These output level achievements have helped to establish sustainable participation platforms, strengthen civil society capacity, and laid the foundation for more inclusive, accountable and responsive governance. </w:t>
                  </w:r>
                </w:p>
                <w:p w14:paraId="7B0A6F4C" w14:textId="0059FD06" w:rsidR="303241B7" w:rsidRDefault="303241B7" w:rsidP="303241B7">
                  <w:pPr>
                    <w:spacing w:after="0"/>
                    <w:ind w:left="250"/>
                  </w:pPr>
                </w:p>
              </w:tc>
            </w:tr>
          </w:tbl>
          <w:p w14:paraId="35B2B5EE" w14:textId="6A4A2D3A" w:rsidR="303241B7" w:rsidRDefault="303241B7" w:rsidP="303241B7">
            <w:pPr>
              <w:spacing w:after="0"/>
              <w:ind w:left="-95"/>
            </w:pPr>
          </w:p>
        </w:tc>
      </w:tr>
      <w:tr w:rsidR="303241B7" w14:paraId="12754917" w14:textId="77777777" w:rsidTr="37DBAE18">
        <w:trPr>
          <w:trHeight w:val="300"/>
        </w:trPr>
        <w:tc>
          <w:tcPr>
            <w:tcW w:w="13629" w:type="dxa"/>
            <w:tcMar>
              <w:left w:w="108" w:type="dxa"/>
              <w:right w:w="108" w:type="dxa"/>
            </w:tcMar>
          </w:tcPr>
          <w:p w14:paraId="0D51C589" w14:textId="196A3F6F" w:rsidR="303241B7" w:rsidRDefault="303241B7" w:rsidP="303241B7">
            <w:pPr>
              <w:spacing w:after="0"/>
              <w:ind w:left="-95"/>
            </w:pPr>
          </w:p>
          <w:p w14:paraId="6D6ADB7A" w14:textId="19E49D46" w:rsidR="303241B7" w:rsidRDefault="303241B7" w:rsidP="303241B7">
            <w:pPr>
              <w:ind w:left="-95"/>
            </w:pPr>
            <w:r w:rsidRPr="303241B7">
              <w:rPr>
                <w:rFonts w:ascii="Calibri" w:eastAsia="Calibri" w:hAnsi="Calibri" w:cs="Calibri"/>
                <w:b/>
                <w:bCs/>
                <w:color w:val="000000" w:themeColor="text1"/>
                <w:sz w:val="21"/>
                <w:szCs w:val="21"/>
              </w:rPr>
              <w:t>2. OUTCOME-LEVEL CONTRIBUTION</w:t>
            </w:r>
            <w:r w:rsidRPr="303241B7">
              <w:rPr>
                <w:rFonts w:ascii="Calibri" w:eastAsia="Calibri" w:hAnsi="Calibri" w:cs="Calibri"/>
                <w:i/>
                <w:iCs/>
                <w:color w:val="000000" w:themeColor="text1"/>
                <w:sz w:val="21"/>
                <w:szCs w:val="21"/>
              </w:rPr>
              <w:t>: Describe how FWs resources contributed (or did not contribute) to higher-level impact (i.e. CPD outcomes and/or SP outputs and outcomes) in 2025</w:t>
            </w:r>
            <w:r w:rsidRPr="303241B7">
              <w:rPr>
                <w:rFonts w:ascii="Calibri" w:eastAsia="Calibri" w:hAnsi="Calibri" w:cs="Calibri"/>
                <w:color w:val="000000" w:themeColor="text1"/>
                <w:sz w:val="21"/>
                <w:szCs w:val="21"/>
              </w:rPr>
              <w:t xml:space="preserve">. </w:t>
            </w:r>
            <w:r w:rsidRPr="303241B7">
              <w:rPr>
                <w:rFonts w:ascii="Calibri" w:eastAsia="Calibri" w:hAnsi="Calibri" w:cs="Calibri"/>
                <w:i/>
                <w:iCs/>
                <w:color w:val="000000" w:themeColor="text1"/>
                <w:sz w:val="21"/>
                <w:szCs w:val="21"/>
              </w:rPr>
              <w:t>Where relevant, explain how small-scale or localized interventions contributed to systemic change or policy influence. Highlight any evidence of replication, scale-up, or institutional uptake.</w:t>
            </w:r>
            <w:r w:rsidRPr="303241B7">
              <w:rPr>
                <w:rFonts w:ascii="Calibri" w:eastAsia="Calibri" w:hAnsi="Calibri" w:cs="Calibri"/>
                <w:color w:val="000000" w:themeColor="text1"/>
                <w:sz w:val="21"/>
                <w:szCs w:val="21"/>
              </w:rPr>
              <w:t xml:space="preserve"> (500 Words) </w:t>
            </w:r>
          </w:p>
          <w:tbl>
            <w:tblPr>
              <w:tblW w:w="0" w:type="auto"/>
              <w:tblLook w:val="06A0" w:firstRow="1" w:lastRow="0" w:firstColumn="1" w:lastColumn="0" w:noHBand="1" w:noVBand="1"/>
            </w:tblPr>
            <w:tblGrid>
              <w:gridCol w:w="13403"/>
            </w:tblGrid>
            <w:tr w:rsidR="303241B7" w14:paraId="7FAB01E6" w14:textId="77777777" w:rsidTr="303241B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212DD10" w14:textId="4F3E8A23" w:rsidR="303241B7" w:rsidRDefault="303241B7" w:rsidP="303241B7">
                  <w:pPr>
                    <w:spacing w:after="0"/>
                    <w:ind w:left="250"/>
                  </w:pPr>
                  <w:r w:rsidRPr="303241B7">
                    <w:rPr>
                      <w:rFonts w:ascii="Calibri" w:eastAsia="Calibri" w:hAnsi="Calibri" w:cs="Calibri"/>
                      <w:color w:val="000000" w:themeColor="text1"/>
                      <w:sz w:val="21"/>
                      <w:szCs w:val="21"/>
                    </w:rPr>
                    <w:t xml:space="preserve">FWs resources have contributed to higher level impact by triggering significant shifts in how civic participation is structured, strengthened and linked to governance processes at the subnational level. Instead of standalone interventions, UNDP has piloted institutionalised participation pathways in line with CPD outcomes on inclusive governance, social cohesion and public trust. </w:t>
                  </w:r>
                </w:p>
                <w:p w14:paraId="03DDD00E" w14:textId="61F2885A" w:rsidR="303241B7" w:rsidRDefault="303241B7" w:rsidP="303241B7">
                  <w:pPr>
                    <w:spacing w:after="0"/>
                    <w:ind w:left="250"/>
                  </w:pPr>
                </w:p>
                <w:p w14:paraId="777F174E" w14:textId="073968E7" w:rsidR="303241B7" w:rsidRDefault="303241B7" w:rsidP="303241B7">
                  <w:pPr>
                    <w:spacing w:after="0"/>
                    <w:ind w:left="250"/>
                  </w:pPr>
                  <w:r w:rsidRPr="303241B7">
                    <w:rPr>
                      <w:rFonts w:ascii="Calibri" w:eastAsia="Calibri" w:hAnsi="Calibri" w:cs="Calibri"/>
                      <w:color w:val="000000" w:themeColor="text1"/>
                      <w:sz w:val="21"/>
                      <w:szCs w:val="21"/>
                    </w:rPr>
                    <w:t xml:space="preserve">In particular, the project has strengthened the enabling environment for civic engagement, a change </w:t>
                  </w:r>
                  <w:r w:rsidR="00AD29C6">
                    <w:rPr>
                      <w:rFonts w:ascii="Calibri" w:eastAsia="Calibri" w:hAnsi="Calibri" w:cs="Calibri"/>
                      <w:color w:val="000000" w:themeColor="text1"/>
                      <w:sz w:val="21"/>
                      <w:szCs w:val="21"/>
                    </w:rPr>
                    <w:t>all the more imperative in a country emerging from a devastating economic crisis and facing</w:t>
                  </w:r>
                  <w:r w:rsidRPr="303241B7">
                    <w:rPr>
                      <w:rFonts w:ascii="Calibri" w:eastAsia="Calibri" w:hAnsi="Calibri" w:cs="Calibri"/>
                      <w:color w:val="000000" w:themeColor="text1"/>
                      <w:sz w:val="21"/>
                      <w:szCs w:val="21"/>
                    </w:rPr>
                    <w:t xml:space="preserve"> heightened demands for responsive and inclusive governance. By supporting </w:t>
                  </w:r>
                  <w:proofErr w:type="spellStart"/>
                  <w:r w:rsidRPr="303241B7">
                    <w:rPr>
                      <w:rFonts w:ascii="Calibri" w:eastAsia="Calibri" w:hAnsi="Calibri" w:cs="Calibri"/>
                      <w:color w:val="000000" w:themeColor="text1"/>
                      <w:sz w:val="21"/>
                      <w:szCs w:val="21"/>
                    </w:rPr>
                    <w:t>formalised</w:t>
                  </w:r>
                  <w:proofErr w:type="spellEnd"/>
                  <w:r w:rsidRPr="303241B7">
                    <w:rPr>
                      <w:rFonts w:ascii="Calibri" w:eastAsia="Calibri" w:hAnsi="Calibri" w:cs="Calibri"/>
                      <w:color w:val="000000" w:themeColor="text1"/>
                      <w:sz w:val="21"/>
                      <w:szCs w:val="21"/>
                    </w:rPr>
                    <w:t xml:space="preserve"> divisional-level </w:t>
                  </w:r>
                  <w:r w:rsidR="00AD29C6">
                    <w:rPr>
                      <w:rFonts w:ascii="Calibri" w:eastAsia="Calibri" w:hAnsi="Calibri" w:cs="Calibri"/>
                      <w:color w:val="000000" w:themeColor="text1"/>
                      <w:sz w:val="21"/>
                      <w:szCs w:val="21"/>
                    </w:rPr>
                    <w:t>consortia</w:t>
                  </w:r>
                  <w:r w:rsidRPr="303241B7">
                    <w:rPr>
                      <w:rFonts w:ascii="Calibri" w:eastAsia="Calibri" w:hAnsi="Calibri" w:cs="Calibri"/>
                      <w:color w:val="000000" w:themeColor="text1"/>
                      <w:sz w:val="21"/>
                      <w:szCs w:val="21"/>
                    </w:rPr>
                    <w:t xml:space="preserve"> that have their own constitutions and action plans, the project has helped communities to move from ad hoc consultations to institutionalised and structured participation mechanisms. This intervention has demonstrated the huge potential of viable models of citizen engagement that local authorities recognise and work with. In the Northern Province, for example, the adoption of consortium constitutions and agreed governance procedures has improved legitimacy and positioned civil society actors as credible partners to government institutions. In the Eastern Province, the completion of community-led needs assessments has generated locally grounded evidence that can inform divisional planning and service delivery. </w:t>
                  </w:r>
                </w:p>
                <w:p w14:paraId="7F7AA5E4" w14:textId="2C939D83" w:rsidR="303241B7" w:rsidRDefault="303241B7" w:rsidP="303241B7">
                  <w:pPr>
                    <w:spacing w:after="0"/>
                    <w:ind w:left="250"/>
                  </w:pPr>
                </w:p>
                <w:p w14:paraId="56D62500" w14:textId="7301E5CE" w:rsidR="303241B7" w:rsidRDefault="303241B7" w:rsidP="303241B7">
                  <w:pPr>
                    <w:spacing w:after="0"/>
                    <w:ind w:left="250"/>
                  </w:pPr>
                  <w:r w:rsidRPr="303241B7">
                    <w:rPr>
                      <w:rFonts w:ascii="Calibri" w:eastAsia="Calibri" w:hAnsi="Calibri" w:cs="Calibri"/>
                      <w:color w:val="000000" w:themeColor="text1"/>
                      <w:sz w:val="21"/>
                      <w:szCs w:val="21"/>
                    </w:rPr>
                    <w:t xml:space="preserve">FWs resources have also promoted alignment with national reform priorities, including those surrounding transparency and accountability as outlined in the National Anti-Corruption Action Plan (2025-2029) developed with UNDP support. </w:t>
                  </w:r>
                  <w:r w:rsidR="00AD29C6">
                    <w:rPr>
                      <w:rFonts w:ascii="Calibri" w:eastAsia="Calibri" w:hAnsi="Calibri" w:cs="Calibri"/>
                      <w:color w:val="000000" w:themeColor="text1"/>
                      <w:sz w:val="21"/>
                      <w:szCs w:val="21"/>
                    </w:rPr>
                    <w:t>The consortium action plan emphasizes citizen charter monitoring, advisory committee advocacy, and budget oversight, helping to link grassroots work</w:t>
                  </w:r>
                  <w:r w:rsidRPr="303241B7">
                    <w:rPr>
                      <w:rFonts w:ascii="Calibri" w:eastAsia="Calibri" w:hAnsi="Calibri" w:cs="Calibri"/>
                      <w:color w:val="000000" w:themeColor="text1"/>
                      <w:sz w:val="21"/>
                      <w:szCs w:val="21"/>
                    </w:rPr>
                    <w:t xml:space="preserve"> with national accountability frameworks. </w:t>
                  </w:r>
                </w:p>
                <w:p w14:paraId="4162AF92" w14:textId="4C42C4C8" w:rsidR="303241B7" w:rsidRDefault="303241B7" w:rsidP="303241B7">
                  <w:pPr>
                    <w:spacing w:after="0"/>
                    <w:ind w:left="250"/>
                  </w:pPr>
                </w:p>
                <w:p w14:paraId="189886C9" w14:textId="42DFCD49" w:rsidR="303241B7" w:rsidRDefault="303241B7" w:rsidP="303241B7">
                  <w:pPr>
                    <w:spacing w:after="0"/>
                    <w:ind w:left="250"/>
                  </w:pPr>
                  <w:r w:rsidRPr="303241B7">
                    <w:rPr>
                      <w:rFonts w:ascii="Calibri" w:eastAsia="Calibri" w:hAnsi="Calibri" w:cs="Calibri"/>
                      <w:color w:val="000000" w:themeColor="text1"/>
                      <w:sz w:val="21"/>
                      <w:szCs w:val="21"/>
                    </w:rPr>
                    <w:t xml:space="preserve">Institutional uptake is reflected through increased engagement of Divisional Secretaries, Grama Niladharis, and local government officials in consortium processes. In particular, in the Uva Province, coordinating committees were established at the divisional level to ensure systematic implementation, while awareness and orientation programs were planned to enhance the capacity of both government officers and CBOs. Furthermore, the standardized tools developed under the project, including CBO mapping formats, capacity assessment tools, and training curricula, provide a clear pathway for scale-up. </w:t>
                  </w:r>
                </w:p>
                <w:p w14:paraId="2ED46213" w14:textId="47B39C63" w:rsidR="303241B7" w:rsidRDefault="303241B7" w:rsidP="303241B7">
                  <w:pPr>
                    <w:spacing w:after="0"/>
                    <w:ind w:left="250"/>
                  </w:pPr>
                </w:p>
                <w:p w14:paraId="67E16BA0" w14:textId="5B213BA6" w:rsidR="303241B7" w:rsidRDefault="303241B7" w:rsidP="303241B7">
                  <w:pPr>
                    <w:spacing w:after="0"/>
                    <w:ind w:left="250"/>
                  </w:pPr>
                  <w:r w:rsidRPr="303241B7">
                    <w:rPr>
                      <w:rFonts w:ascii="Calibri" w:eastAsia="Calibri" w:hAnsi="Calibri" w:cs="Calibri"/>
                      <w:color w:val="000000" w:themeColor="text1"/>
                      <w:sz w:val="21"/>
                      <w:szCs w:val="21"/>
                    </w:rPr>
                    <w:t>Finally, the initiative contributed to social cohesion and conflict prevention outcomes by creating inclusive spaces for dialogue that proactively address grievances before they escalate. By embedding participation within governance processes, the project supports peaceful civic engagement and strengthens the social contract.</w:t>
                  </w:r>
                </w:p>
                <w:p w14:paraId="228C78CB" w14:textId="6A207427" w:rsidR="303241B7" w:rsidRDefault="303241B7" w:rsidP="303241B7">
                  <w:pPr>
                    <w:spacing w:after="0"/>
                    <w:ind w:left="250"/>
                  </w:pPr>
                </w:p>
              </w:tc>
            </w:tr>
          </w:tbl>
          <w:p w14:paraId="64CCBE3E" w14:textId="037CADED" w:rsidR="303241B7" w:rsidRDefault="303241B7" w:rsidP="303241B7">
            <w:pPr>
              <w:spacing w:after="0"/>
              <w:ind w:left="-95"/>
            </w:pPr>
          </w:p>
        </w:tc>
      </w:tr>
      <w:tr w:rsidR="303241B7" w14:paraId="15B347D4" w14:textId="77777777" w:rsidTr="37DBAE18">
        <w:trPr>
          <w:trHeight w:val="300"/>
        </w:trPr>
        <w:tc>
          <w:tcPr>
            <w:tcW w:w="13629" w:type="dxa"/>
            <w:tcMar>
              <w:left w:w="108" w:type="dxa"/>
              <w:right w:w="108" w:type="dxa"/>
            </w:tcMar>
          </w:tcPr>
          <w:p w14:paraId="09168F52" w14:textId="6A2CDF83" w:rsidR="303241B7" w:rsidRDefault="303241B7" w:rsidP="303241B7">
            <w:pPr>
              <w:spacing w:after="0"/>
              <w:ind w:left="-95"/>
            </w:pPr>
          </w:p>
          <w:p w14:paraId="3BC6AFD7" w14:textId="1082ECAA" w:rsidR="303241B7" w:rsidRDefault="21C3FC74" w:rsidP="37DBAE18">
            <w:pPr>
              <w:spacing w:after="0"/>
              <w:ind w:left="-95"/>
              <w:rPr>
                <w:rFonts w:ascii="Calibri" w:eastAsia="Calibri" w:hAnsi="Calibri" w:cs="Calibri"/>
                <w:i/>
                <w:iCs/>
                <w:color w:val="000000" w:themeColor="text1"/>
                <w:sz w:val="21"/>
                <w:szCs w:val="21"/>
              </w:rPr>
            </w:pPr>
            <w:r w:rsidRPr="37DBAE18">
              <w:rPr>
                <w:rFonts w:ascii="Calibri" w:eastAsia="Calibri" w:hAnsi="Calibri" w:cs="Calibri"/>
                <w:b/>
                <w:bCs/>
                <w:color w:val="000000" w:themeColor="text1"/>
                <w:sz w:val="21"/>
                <w:szCs w:val="21"/>
              </w:rPr>
              <w:t>3. ADDITIONAL RESULTS</w:t>
            </w:r>
            <w:r w:rsidRPr="37DBAE18">
              <w:rPr>
                <w:rFonts w:ascii="Calibri" w:eastAsia="Calibri" w:hAnsi="Calibri" w:cs="Calibri"/>
                <w:color w:val="000000" w:themeColor="text1"/>
                <w:sz w:val="21"/>
                <w:szCs w:val="21"/>
              </w:rPr>
              <w:t xml:space="preserve">: </w:t>
            </w:r>
            <w:r w:rsidRPr="37DBAE18">
              <w:rPr>
                <w:rFonts w:ascii="Calibri" w:eastAsia="Calibri" w:hAnsi="Calibri" w:cs="Calibri"/>
                <w:i/>
                <w:iCs/>
                <w:color w:val="000000" w:themeColor="text1"/>
                <w:sz w:val="21"/>
                <w:szCs w:val="21"/>
              </w:rPr>
              <w:t>Please tick the applicable results and briefly explain what and how they were achieved:</w:t>
            </w:r>
          </w:p>
          <w:p w14:paraId="29150429" w14:textId="0A034BD1" w:rsidR="303241B7" w:rsidRDefault="303241B7" w:rsidP="303241B7">
            <w:pPr>
              <w:spacing w:after="0"/>
              <w:ind w:left="-95"/>
              <w:jc w:val="both"/>
            </w:pPr>
            <w:r w:rsidRPr="303241B7">
              <w:rPr>
                <w:rFonts w:ascii="MS Gothic" w:eastAsia="MS Gothic" w:hAnsi="MS Gothic" w:cs="MS Gothic"/>
                <w:color w:val="000000" w:themeColor="text1"/>
                <w:sz w:val="21"/>
                <w:szCs w:val="21"/>
              </w:rPr>
              <w:t>☐</w:t>
            </w:r>
            <w:r w:rsidRPr="303241B7">
              <w:rPr>
                <w:rFonts w:ascii="Calibri" w:eastAsia="Calibri" w:hAnsi="Calibri" w:cs="Calibri"/>
                <w:color w:val="000000" w:themeColor="text1"/>
                <w:sz w:val="21"/>
                <w:szCs w:val="21"/>
              </w:rPr>
              <w:t xml:space="preserve">Advanced digital solutions. Please explain and specify the N of digital solutions advanced, including AI-enabled tools to support KM, learning, or communications: </w:t>
            </w:r>
          </w:p>
          <w:p w14:paraId="4429D9B8" w14:textId="20639F8D" w:rsidR="303241B7" w:rsidRDefault="303241B7" w:rsidP="303241B7">
            <w:pPr>
              <w:spacing w:after="0"/>
              <w:ind w:left="-95"/>
            </w:pPr>
            <w:r w:rsidRPr="303241B7">
              <w:rPr>
                <w:rFonts w:ascii="Calibri" w:eastAsia="Calibri" w:hAnsi="Calibri" w:cs="Calibri"/>
                <w:color w:val="000000" w:themeColor="text1"/>
                <w:sz w:val="21"/>
                <w:szCs w:val="21"/>
                <w:highlight w:val="black"/>
              </w:rPr>
              <w:t xml:space="preserve"> </w:t>
            </w:r>
            <w:r w:rsidRPr="303241B7">
              <w:rPr>
                <w:rFonts w:ascii="MS Gothic" w:eastAsia="MS Gothic" w:hAnsi="MS Gothic" w:cs="MS Gothic"/>
                <w:color w:val="000000" w:themeColor="text1"/>
                <w:sz w:val="21"/>
                <w:szCs w:val="21"/>
                <w:highlight w:val="black"/>
              </w:rPr>
              <w:t>☐</w:t>
            </w:r>
            <w:r w:rsidRPr="303241B7">
              <w:rPr>
                <w:rFonts w:ascii="Calibri" w:eastAsia="Calibri" w:hAnsi="Calibri" w:cs="Calibri"/>
                <w:color w:val="000000" w:themeColor="text1"/>
                <w:sz w:val="21"/>
                <w:szCs w:val="21"/>
                <w:highlight w:val="black"/>
              </w:rPr>
              <w:t xml:space="preserve"> </w:t>
            </w:r>
            <w:r w:rsidRPr="303241B7">
              <w:rPr>
                <w:rFonts w:ascii="Calibri" w:eastAsia="Calibri" w:hAnsi="Calibri" w:cs="Calibri"/>
                <w:color w:val="000000" w:themeColor="text1"/>
                <w:sz w:val="21"/>
                <w:szCs w:val="21"/>
              </w:rPr>
              <w:t>Supported more responsive, inclusive, and representative decision-making. Please explain: The project strengthened inclusive decision-making by establishing civil society consortiums that engage women, youth, persons with disabilities, and marginalized groups.</w:t>
            </w:r>
          </w:p>
          <w:p w14:paraId="70FC67A2" w14:textId="6B2DB577" w:rsidR="303241B7" w:rsidRDefault="303241B7" w:rsidP="303241B7">
            <w:pPr>
              <w:spacing w:after="0"/>
              <w:ind w:left="-95"/>
            </w:pPr>
          </w:p>
          <w:p w14:paraId="2652A798" w14:textId="0647A8D1" w:rsidR="303241B7" w:rsidRDefault="303241B7" w:rsidP="303241B7">
            <w:pPr>
              <w:spacing w:after="0"/>
              <w:ind w:left="-95"/>
            </w:pPr>
            <w:r w:rsidRPr="303241B7">
              <w:rPr>
                <w:rFonts w:ascii="Calibri" w:eastAsia="Calibri" w:hAnsi="Calibri" w:cs="Calibri"/>
                <w:color w:val="000000" w:themeColor="text1"/>
                <w:sz w:val="21"/>
                <w:szCs w:val="21"/>
              </w:rPr>
              <w:t xml:space="preserve"> </w:t>
            </w:r>
            <w:r w:rsidRPr="303241B7">
              <w:rPr>
                <w:rFonts w:ascii="MS Gothic" w:eastAsia="MS Gothic" w:hAnsi="MS Gothic" w:cs="MS Gothic"/>
                <w:color w:val="000000" w:themeColor="text1"/>
                <w:sz w:val="21"/>
                <w:szCs w:val="21"/>
              </w:rPr>
              <w:t>☐</w:t>
            </w:r>
            <w:r w:rsidRPr="303241B7">
              <w:rPr>
                <w:rFonts w:ascii="Calibri" w:eastAsia="Calibri" w:hAnsi="Calibri" w:cs="Calibri"/>
                <w:color w:val="000000" w:themeColor="text1"/>
                <w:sz w:val="21"/>
                <w:szCs w:val="21"/>
              </w:rPr>
              <w:t>Supported durable solutions to IDPs, migrants, and host communities. Please explain:</w:t>
            </w:r>
          </w:p>
          <w:p w14:paraId="312A4076" w14:textId="4F63F067" w:rsidR="303241B7" w:rsidRDefault="303241B7" w:rsidP="303241B7">
            <w:pPr>
              <w:spacing w:after="0"/>
              <w:ind w:left="-95"/>
            </w:pPr>
            <w:r w:rsidRPr="303241B7">
              <w:rPr>
                <w:rFonts w:ascii="Calibri" w:eastAsia="Calibri" w:hAnsi="Calibri" w:cs="Calibri"/>
                <w:color w:val="000000" w:themeColor="text1"/>
                <w:sz w:val="21"/>
                <w:szCs w:val="21"/>
              </w:rPr>
              <w:t xml:space="preserve"> </w:t>
            </w:r>
            <w:r w:rsidRPr="303241B7">
              <w:rPr>
                <w:rFonts w:ascii="MS Gothic" w:eastAsia="MS Gothic" w:hAnsi="MS Gothic" w:cs="MS Gothic"/>
                <w:color w:val="000000" w:themeColor="text1"/>
                <w:sz w:val="21"/>
                <w:szCs w:val="21"/>
              </w:rPr>
              <w:t>☐</w:t>
            </w:r>
            <w:r w:rsidRPr="303241B7">
              <w:rPr>
                <w:rFonts w:ascii="Calibri" w:eastAsia="Calibri" w:hAnsi="Calibri" w:cs="Calibri"/>
                <w:color w:val="000000" w:themeColor="text1"/>
                <w:sz w:val="21"/>
                <w:szCs w:val="21"/>
              </w:rPr>
              <w:t xml:space="preserve">Decreased vulnerability to crisis, shock and disaster risks Please explain:  </w:t>
            </w:r>
          </w:p>
          <w:p w14:paraId="21A5870A" w14:textId="52EED8C6" w:rsidR="303241B7" w:rsidRDefault="303241B7" w:rsidP="303241B7">
            <w:pPr>
              <w:spacing w:after="0"/>
              <w:ind w:left="-95"/>
            </w:pPr>
            <w:r w:rsidRPr="303241B7">
              <w:rPr>
                <w:rFonts w:ascii="MS Gothic" w:eastAsia="MS Gothic" w:hAnsi="MS Gothic" w:cs="MS Gothic"/>
                <w:color w:val="000000" w:themeColor="text1"/>
                <w:sz w:val="21"/>
                <w:szCs w:val="21"/>
                <w:highlight w:val="black"/>
              </w:rPr>
              <w:t>☐</w:t>
            </w:r>
            <w:r w:rsidRPr="303241B7">
              <w:rPr>
                <w:rFonts w:ascii="Calibri" w:eastAsia="Calibri" w:hAnsi="Calibri" w:cs="Calibri"/>
                <w:color w:val="000000" w:themeColor="text1"/>
                <w:sz w:val="21"/>
                <w:szCs w:val="21"/>
              </w:rPr>
              <w:t xml:space="preserve">Advanced the humanitarian-development-peace nexus. Please explain: The project works on addressing governance grievances, promoting dialogue, and strengthening trust between citizens and institutions and thereby contributes to peacebuilding and long-term development priorities. </w:t>
            </w:r>
          </w:p>
          <w:p w14:paraId="3F80F194" w14:textId="102058FB" w:rsidR="303241B7" w:rsidRDefault="303241B7" w:rsidP="303241B7">
            <w:pPr>
              <w:spacing w:after="0"/>
              <w:ind w:left="-95"/>
            </w:pPr>
          </w:p>
          <w:p w14:paraId="0A3085A2" w14:textId="29D3BBD3" w:rsidR="303241B7" w:rsidRDefault="303241B7" w:rsidP="303241B7">
            <w:pPr>
              <w:spacing w:after="0"/>
              <w:ind w:left="-95"/>
            </w:pPr>
          </w:p>
          <w:p w14:paraId="0AA1A8C3" w14:textId="14792B8E" w:rsidR="303241B7" w:rsidRDefault="303241B7" w:rsidP="303241B7">
            <w:pPr>
              <w:spacing w:after="0"/>
              <w:ind w:left="-95"/>
            </w:pPr>
            <w:r w:rsidRPr="303241B7">
              <w:rPr>
                <w:rFonts w:ascii="MS Gothic" w:eastAsia="MS Gothic" w:hAnsi="MS Gothic" w:cs="MS Gothic"/>
                <w:color w:val="000000" w:themeColor="text1"/>
                <w:sz w:val="21"/>
                <w:szCs w:val="21"/>
                <w:highlight w:val="black"/>
              </w:rPr>
              <w:t>☐</w:t>
            </w:r>
            <w:r w:rsidRPr="303241B7">
              <w:rPr>
                <w:rFonts w:ascii="Calibri" w:eastAsia="Calibri" w:hAnsi="Calibri" w:cs="Calibri"/>
                <w:color w:val="000000" w:themeColor="text1"/>
                <w:sz w:val="21"/>
                <w:szCs w:val="21"/>
              </w:rPr>
              <w:t>Support risk-informed and gender-responsive recovery solutions. Please explain: Gender-responsive approaches were embedded throughout the project, with targeted support for women’s leadership, participation of women’s organizations in consortiums, and dedicated dialogue sessions involving women councilors and women leaders, particularly in Uva Province.</w:t>
            </w:r>
          </w:p>
          <w:p w14:paraId="35871C06" w14:textId="37E6242C" w:rsidR="303241B7" w:rsidRDefault="303241B7" w:rsidP="303241B7">
            <w:pPr>
              <w:spacing w:after="0"/>
              <w:ind w:left="-95"/>
            </w:pPr>
          </w:p>
          <w:p w14:paraId="248583F0" w14:textId="600E3B70" w:rsidR="303241B7" w:rsidRDefault="303241B7" w:rsidP="303241B7">
            <w:pPr>
              <w:spacing w:after="0"/>
              <w:ind w:left="-95"/>
            </w:pPr>
            <w:r w:rsidRPr="303241B7">
              <w:rPr>
                <w:rFonts w:ascii="MS Gothic" w:eastAsia="MS Gothic" w:hAnsi="MS Gothic" w:cs="MS Gothic"/>
                <w:color w:val="000000" w:themeColor="text1"/>
                <w:sz w:val="21"/>
                <w:szCs w:val="21"/>
              </w:rPr>
              <w:t>☐</w:t>
            </w:r>
            <w:r w:rsidRPr="303241B7">
              <w:rPr>
                <w:rFonts w:ascii="Calibri" w:eastAsia="Calibri" w:hAnsi="Calibri" w:cs="Calibri"/>
                <w:color w:val="000000" w:themeColor="text1"/>
                <w:sz w:val="21"/>
                <w:szCs w:val="21"/>
              </w:rPr>
              <w:t>Strengthen policy and legislative and institutional environment to prevent and respond to GBV.</w:t>
            </w:r>
            <w:r w:rsidRPr="303241B7">
              <w:rPr>
                <w:rFonts w:ascii="Times New Roman" w:eastAsia="Times New Roman" w:hAnsi="Times New Roman" w:cs="Times New Roman"/>
                <w:color w:val="000000" w:themeColor="text1"/>
                <w:sz w:val="24"/>
                <w:szCs w:val="24"/>
              </w:rPr>
              <w:t xml:space="preserve"> </w:t>
            </w:r>
            <w:r w:rsidRPr="303241B7">
              <w:rPr>
                <w:rFonts w:ascii="Calibri" w:eastAsia="Calibri" w:hAnsi="Calibri" w:cs="Calibri"/>
                <w:color w:val="000000" w:themeColor="text1"/>
                <w:sz w:val="21"/>
                <w:szCs w:val="21"/>
              </w:rPr>
              <w:t>Please explain:</w:t>
            </w:r>
          </w:p>
          <w:p w14:paraId="5D5C3D69" w14:textId="3DD22FC5" w:rsidR="303241B7" w:rsidRDefault="303241B7" w:rsidP="303241B7">
            <w:pPr>
              <w:spacing w:after="0"/>
              <w:ind w:left="-95"/>
            </w:pPr>
            <w:r w:rsidRPr="303241B7">
              <w:rPr>
                <w:rFonts w:ascii="MS Gothic" w:eastAsia="MS Gothic" w:hAnsi="MS Gothic" w:cs="MS Gothic"/>
                <w:color w:val="000000" w:themeColor="text1"/>
                <w:sz w:val="21"/>
                <w:szCs w:val="21"/>
              </w:rPr>
              <w:t>☐</w:t>
            </w:r>
            <w:r w:rsidRPr="303241B7">
              <w:rPr>
                <w:rFonts w:ascii="Calibri" w:eastAsia="Calibri" w:hAnsi="Calibri" w:cs="Calibri"/>
                <w:color w:val="000000" w:themeColor="text1"/>
                <w:sz w:val="21"/>
                <w:szCs w:val="21"/>
              </w:rPr>
              <w:t xml:space="preserve"> Supported South-South and Triangular Cooperation. Please explain and mention countries involved, the nature of the cooperation (e.g., peer learning, joint programming, technical dialogues and exchanges), and any outcomes or lessons learned: </w:t>
            </w:r>
          </w:p>
          <w:tbl>
            <w:tblPr>
              <w:tblW w:w="0" w:type="auto"/>
              <w:tblLook w:val="06A0" w:firstRow="1" w:lastRow="0" w:firstColumn="1" w:lastColumn="0" w:noHBand="1" w:noVBand="1"/>
            </w:tblPr>
            <w:tblGrid>
              <w:gridCol w:w="13403"/>
            </w:tblGrid>
            <w:tr w:rsidR="303241B7" w14:paraId="5F364D84" w14:textId="77777777" w:rsidTr="303241B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377E647" w14:textId="2626A146" w:rsidR="303241B7" w:rsidRDefault="303241B7" w:rsidP="303241B7">
                  <w:pPr>
                    <w:spacing w:after="0"/>
                    <w:ind w:left="340"/>
                  </w:pPr>
                </w:p>
              </w:tc>
            </w:tr>
          </w:tbl>
          <w:p w14:paraId="7B6DA18F" w14:textId="10144BE3" w:rsidR="303241B7" w:rsidRDefault="303241B7" w:rsidP="303241B7">
            <w:pPr>
              <w:spacing w:after="0"/>
              <w:ind w:left="-95"/>
            </w:pPr>
          </w:p>
        </w:tc>
      </w:tr>
      <w:tr w:rsidR="303241B7" w14:paraId="4BEC8598" w14:textId="77777777" w:rsidTr="37DBAE18">
        <w:trPr>
          <w:trHeight w:val="300"/>
        </w:trPr>
        <w:tc>
          <w:tcPr>
            <w:tcW w:w="13629" w:type="dxa"/>
            <w:tcMar>
              <w:left w:w="108" w:type="dxa"/>
              <w:right w:w="108" w:type="dxa"/>
            </w:tcMar>
          </w:tcPr>
          <w:p w14:paraId="53C88BC0" w14:textId="43DCFBC5" w:rsidR="303241B7" w:rsidRDefault="21C3FC74" w:rsidP="37DBAE18">
            <w:pPr>
              <w:spacing w:after="0"/>
              <w:ind w:left="-95"/>
              <w:rPr>
                <w:rFonts w:ascii="Calibri" w:eastAsia="Calibri" w:hAnsi="Calibri" w:cs="Calibri"/>
                <w:i/>
                <w:iCs/>
                <w:color w:val="000000" w:themeColor="text1"/>
                <w:sz w:val="21"/>
                <w:szCs w:val="21"/>
              </w:rPr>
            </w:pPr>
            <w:r w:rsidRPr="37DBAE18">
              <w:rPr>
                <w:rFonts w:ascii="Calibri" w:eastAsia="Calibri" w:hAnsi="Calibri" w:cs="Calibri"/>
                <w:b/>
                <w:bCs/>
                <w:color w:val="000000" w:themeColor="text1"/>
                <w:sz w:val="21"/>
                <w:szCs w:val="21"/>
              </w:rPr>
              <w:t>4. Leave no one behind (LNOB):</w:t>
            </w:r>
            <w:r w:rsidRPr="37DBAE18">
              <w:rPr>
                <w:rFonts w:ascii="Calibri" w:eastAsia="Calibri" w:hAnsi="Calibri" w:cs="Calibri"/>
                <w:color w:val="000000" w:themeColor="text1"/>
                <w:sz w:val="21"/>
                <w:szCs w:val="21"/>
              </w:rPr>
              <w:t xml:space="preserve"> </w:t>
            </w:r>
            <w:r w:rsidRPr="37DBAE18">
              <w:rPr>
                <w:rFonts w:ascii="Calibri" w:eastAsia="Calibri" w:hAnsi="Calibri" w:cs="Calibri"/>
                <w:i/>
                <w:iCs/>
                <w:color w:val="000000" w:themeColor="text1"/>
                <w:sz w:val="21"/>
                <w:szCs w:val="21"/>
              </w:rPr>
              <w:t>Select all beneficiaries targeted with the FWs resources and provide the total number benefitted for each of the selected groups (</w:t>
            </w:r>
            <w:r w:rsidRPr="37DBAE18">
              <w:rPr>
                <w:rFonts w:ascii="Calibri" w:eastAsia="Calibri" w:hAnsi="Calibri" w:cs="Calibri"/>
                <w:i/>
                <w:iCs/>
                <w:color w:val="000000" w:themeColor="text1"/>
                <w:sz w:val="21"/>
                <w:szCs w:val="21"/>
                <w:u w:val="single"/>
              </w:rPr>
              <w:t>disaggregated by gender and age, as applicable</w:t>
            </w:r>
            <w:r w:rsidRPr="37DBAE18">
              <w:rPr>
                <w:rFonts w:ascii="Calibri" w:eastAsia="Calibri" w:hAnsi="Calibri" w:cs="Calibri"/>
                <w:i/>
                <w:iCs/>
                <w:color w:val="000000" w:themeColor="text1"/>
                <w:sz w:val="21"/>
                <w:szCs w:val="21"/>
              </w:rPr>
              <w:t>)</w:t>
            </w:r>
          </w:p>
          <w:p w14:paraId="38EBF93F" w14:textId="71223C14" w:rsidR="303241B7" w:rsidRDefault="303241B7" w:rsidP="303241B7">
            <w:pPr>
              <w:spacing w:after="0"/>
              <w:ind w:left="-95"/>
            </w:pPr>
          </w:p>
          <w:tbl>
            <w:tblPr>
              <w:tblW w:w="0" w:type="auto"/>
              <w:tblLook w:val="06A0" w:firstRow="1" w:lastRow="0" w:firstColumn="1" w:lastColumn="0" w:noHBand="1" w:noVBand="1"/>
            </w:tblPr>
            <w:tblGrid>
              <w:gridCol w:w="3632"/>
              <w:gridCol w:w="3242"/>
              <w:gridCol w:w="3615"/>
              <w:gridCol w:w="2914"/>
            </w:tblGrid>
            <w:tr w:rsidR="303241B7" w14:paraId="685BE8C4" w14:textId="77777777" w:rsidTr="303241B7">
              <w:trPr>
                <w:trHeight w:val="300"/>
              </w:trPr>
              <w:tc>
                <w:tcPr>
                  <w:tcW w:w="36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DF6E2C" w14:textId="0AB259A9" w:rsidR="303241B7" w:rsidRDefault="303241B7" w:rsidP="303241B7">
                  <w:pPr>
                    <w:ind w:left="340"/>
                  </w:pPr>
                  <w:r w:rsidRPr="303241B7">
                    <w:rPr>
                      <w:rFonts w:ascii="Calibri" w:eastAsia="Calibri" w:hAnsi="Calibri" w:cs="Calibri"/>
                      <w:b/>
                      <w:bCs/>
                      <w:color w:val="000000" w:themeColor="text1"/>
                      <w:sz w:val="20"/>
                      <w:szCs w:val="20"/>
                    </w:rPr>
                    <w:t>Beneficiary Group</w:t>
                  </w:r>
                </w:p>
              </w:tc>
              <w:tc>
                <w:tcPr>
                  <w:tcW w:w="3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07E75D" w14:textId="4AEB6591" w:rsidR="303241B7" w:rsidRDefault="303241B7" w:rsidP="303241B7">
                  <w:pPr>
                    <w:ind w:left="340"/>
                  </w:pPr>
                  <w:r w:rsidRPr="303241B7">
                    <w:rPr>
                      <w:rFonts w:ascii="Calibri" w:eastAsia="Calibri" w:hAnsi="Calibri" w:cs="Calibri"/>
                      <w:b/>
                      <w:bCs/>
                      <w:color w:val="000000" w:themeColor="text1"/>
                      <w:sz w:val="20"/>
                      <w:szCs w:val="20"/>
                    </w:rPr>
                    <w:t>Total Reached</w:t>
                  </w:r>
                </w:p>
              </w:tc>
              <w:tc>
                <w:tcPr>
                  <w:tcW w:w="3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4EC256A" w14:textId="7D95FF7A" w:rsidR="303241B7" w:rsidRDefault="303241B7" w:rsidP="303241B7">
                  <w:pPr>
                    <w:ind w:left="340"/>
                  </w:pPr>
                  <w:r w:rsidRPr="303241B7">
                    <w:rPr>
                      <w:rFonts w:ascii="Calibri" w:eastAsia="Calibri" w:hAnsi="Calibri" w:cs="Calibri"/>
                      <w:b/>
                      <w:bCs/>
                      <w:color w:val="000000" w:themeColor="text1"/>
                      <w:sz w:val="20"/>
                      <w:szCs w:val="20"/>
                    </w:rPr>
                    <w:t>% Women</w:t>
                  </w: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EC3230" w14:textId="5DD32C51" w:rsidR="303241B7" w:rsidRDefault="303241B7" w:rsidP="303241B7">
                  <w:pPr>
                    <w:ind w:left="340"/>
                  </w:pPr>
                  <w:r w:rsidRPr="303241B7">
                    <w:rPr>
                      <w:rFonts w:ascii="Calibri" w:eastAsia="Calibri" w:hAnsi="Calibri" w:cs="Calibri"/>
                      <w:b/>
                      <w:bCs/>
                      <w:color w:val="000000" w:themeColor="text1"/>
                      <w:sz w:val="20"/>
                      <w:szCs w:val="20"/>
                    </w:rPr>
                    <w:t>% Youth</w:t>
                  </w:r>
                </w:p>
              </w:tc>
            </w:tr>
            <w:tr w:rsidR="303241B7" w14:paraId="7121B7C4" w14:textId="77777777" w:rsidTr="303241B7">
              <w:trPr>
                <w:trHeight w:val="300"/>
              </w:trPr>
              <w:tc>
                <w:tcPr>
                  <w:tcW w:w="36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11169C" w14:textId="3EC0BA37" w:rsidR="303241B7" w:rsidRDefault="303241B7" w:rsidP="303241B7">
                  <w:pPr>
                    <w:spacing w:after="0"/>
                    <w:ind w:left="340"/>
                  </w:pPr>
                  <w:r w:rsidRPr="303241B7">
                    <w:rPr>
                      <w:rFonts w:ascii="Calibri" w:eastAsia="Calibri" w:hAnsi="Calibri" w:cs="Calibri"/>
                      <w:color w:val="000000" w:themeColor="text1"/>
                    </w:rPr>
                    <w:t>Internally displaced persons, refugees or migrants</w:t>
                  </w:r>
                </w:p>
              </w:tc>
              <w:tc>
                <w:tcPr>
                  <w:tcW w:w="3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154E836" w14:textId="533578EA" w:rsidR="303241B7" w:rsidRDefault="303241B7" w:rsidP="303241B7">
                  <w:pPr>
                    <w:ind w:left="340"/>
                  </w:pPr>
                  <w:r w:rsidRPr="303241B7">
                    <w:rPr>
                      <w:rFonts w:ascii="Calibri" w:eastAsia="Calibri" w:hAnsi="Calibri" w:cs="Calibri"/>
                      <w:i/>
                      <w:iCs/>
                      <w:color w:val="7F7F7F" w:themeColor="text1" w:themeTint="80"/>
                    </w:rPr>
                    <w:t>Ex. 60,000</w:t>
                  </w:r>
                </w:p>
              </w:tc>
              <w:tc>
                <w:tcPr>
                  <w:tcW w:w="3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680B903" w14:textId="551C93D2" w:rsidR="303241B7" w:rsidRDefault="303241B7" w:rsidP="303241B7">
                  <w:pPr>
                    <w:ind w:left="340"/>
                  </w:pPr>
                  <w:r w:rsidRPr="303241B7">
                    <w:rPr>
                      <w:rFonts w:ascii="Calibri" w:eastAsia="Calibri" w:hAnsi="Calibri" w:cs="Calibri"/>
                      <w:i/>
                      <w:iCs/>
                      <w:color w:val="7F7F7F" w:themeColor="text1" w:themeTint="80"/>
                    </w:rPr>
                    <w:t>60%</w:t>
                  </w: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4CCC3F" w14:textId="4085E56F" w:rsidR="303241B7" w:rsidRDefault="303241B7" w:rsidP="303241B7">
                  <w:pPr>
                    <w:ind w:left="340"/>
                  </w:pPr>
                  <w:r w:rsidRPr="303241B7">
                    <w:rPr>
                      <w:rFonts w:ascii="Calibri" w:eastAsia="Calibri" w:hAnsi="Calibri" w:cs="Calibri"/>
                      <w:i/>
                      <w:iCs/>
                      <w:color w:val="7F7F7F" w:themeColor="text1" w:themeTint="80"/>
                    </w:rPr>
                    <w:t>30%</w:t>
                  </w:r>
                </w:p>
              </w:tc>
            </w:tr>
            <w:tr w:rsidR="303241B7" w14:paraId="2D712A68" w14:textId="77777777" w:rsidTr="303241B7">
              <w:trPr>
                <w:trHeight w:val="300"/>
              </w:trPr>
              <w:tc>
                <w:tcPr>
                  <w:tcW w:w="36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8A6733" w14:textId="000D2A07" w:rsidR="303241B7" w:rsidRDefault="303241B7" w:rsidP="303241B7">
                  <w:pPr>
                    <w:spacing w:after="0"/>
                    <w:ind w:left="340"/>
                  </w:pPr>
                  <w:r w:rsidRPr="303241B7">
                    <w:rPr>
                      <w:rFonts w:ascii="Calibri" w:eastAsia="Calibri" w:hAnsi="Calibri" w:cs="Calibri"/>
                      <w:color w:val="000000" w:themeColor="text1"/>
                    </w:rPr>
                    <w:t>Persons affected by disasters</w:t>
                  </w:r>
                </w:p>
              </w:tc>
              <w:tc>
                <w:tcPr>
                  <w:tcW w:w="3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B34CF1" w14:textId="47D501CB" w:rsidR="303241B7" w:rsidRDefault="303241B7" w:rsidP="303241B7">
                  <w:pPr>
                    <w:spacing w:after="0"/>
                    <w:ind w:left="340"/>
                  </w:pPr>
                </w:p>
              </w:tc>
              <w:tc>
                <w:tcPr>
                  <w:tcW w:w="3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DDB97B" w14:textId="4E814E69" w:rsidR="303241B7" w:rsidRDefault="303241B7" w:rsidP="303241B7">
                  <w:pPr>
                    <w:spacing w:after="0"/>
                    <w:ind w:left="340"/>
                  </w:pP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29A100" w14:textId="312B44FF" w:rsidR="303241B7" w:rsidRDefault="303241B7" w:rsidP="303241B7">
                  <w:pPr>
                    <w:spacing w:after="0"/>
                    <w:ind w:left="340"/>
                  </w:pPr>
                </w:p>
              </w:tc>
            </w:tr>
            <w:tr w:rsidR="303241B7" w14:paraId="4C592E20" w14:textId="77777777" w:rsidTr="303241B7">
              <w:trPr>
                <w:trHeight w:val="300"/>
              </w:trPr>
              <w:tc>
                <w:tcPr>
                  <w:tcW w:w="36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21C949" w14:textId="1F342EF5" w:rsidR="303241B7" w:rsidRDefault="303241B7" w:rsidP="303241B7">
                  <w:pPr>
                    <w:spacing w:after="0"/>
                    <w:ind w:left="340"/>
                  </w:pPr>
                  <w:r w:rsidRPr="303241B7">
                    <w:rPr>
                      <w:rFonts w:ascii="Calibri" w:eastAsia="Calibri" w:hAnsi="Calibri" w:cs="Calibri"/>
                      <w:color w:val="000000" w:themeColor="text1"/>
                    </w:rPr>
                    <w:t>Persons affected by armed conflicts and violence</w:t>
                  </w:r>
                </w:p>
              </w:tc>
              <w:tc>
                <w:tcPr>
                  <w:tcW w:w="3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26FC03" w14:textId="464183DB" w:rsidR="303241B7" w:rsidRDefault="303241B7" w:rsidP="303241B7">
                  <w:pPr>
                    <w:spacing w:after="0"/>
                    <w:ind w:left="340"/>
                  </w:pPr>
                </w:p>
              </w:tc>
              <w:tc>
                <w:tcPr>
                  <w:tcW w:w="3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1EC480" w14:textId="4327948B" w:rsidR="303241B7" w:rsidRDefault="303241B7" w:rsidP="303241B7">
                  <w:pPr>
                    <w:spacing w:after="0"/>
                    <w:ind w:left="340"/>
                  </w:pP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E1D1A2" w14:textId="5867FBC8" w:rsidR="303241B7" w:rsidRDefault="303241B7" w:rsidP="303241B7">
                  <w:pPr>
                    <w:spacing w:after="0"/>
                    <w:ind w:left="340"/>
                  </w:pPr>
                </w:p>
              </w:tc>
            </w:tr>
            <w:tr w:rsidR="303241B7" w14:paraId="368006AF" w14:textId="77777777" w:rsidTr="303241B7">
              <w:trPr>
                <w:trHeight w:val="300"/>
              </w:trPr>
              <w:tc>
                <w:tcPr>
                  <w:tcW w:w="36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CED9F9" w14:textId="191C6684" w:rsidR="303241B7" w:rsidRDefault="303241B7" w:rsidP="303241B7">
                  <w:pPr>
                    <w:spacing w:after="0"/>
                    <w:ind w:left="340"/>
                  </w:pPr>
                  <w:r w:rsidRPr="303241B7">
                    <w:rPr>
                      <w:rFonts w:ascii="Calibri" w:eastAsia="Calibri" w:hAnsi="Calibri" w:cs="Calibri"/>
                      <w:color w:val="000000" w:themeColor="text1"/>
                    </w:rPr>
                    <w:t>People living in multi-dimensional poverty</w:t>
                  </w:r>
                </w:p>
              </w:tc>
              <w:tc>
                <w:tcPr>
                  <w:tcW w:w="3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C648A48" w14:textId="55FD0AC1" w:rsidR="303241B7" w:rsidRDefault="303241B7" w:rsidP="303241B7">
                  <w:pPr>
                    <w:spacing w:after="0"/>
                    <w:ind w:left="340"/>
                  </w:pPr>
                </w:p>
              </w:tc>
              <w:tc>
                <w:tcPr>
                  <w:tcW w:w="3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334669" w14:textId="3CA459BA" w:rsidR="303241B7" w:rsidRDefault="303241B7" w:rsidP="303241B7">
                  <w:pPr>
                    <w:spacing w:after="0"/>
                    <w:ind w:left="340"/>
                  </w:pP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4C2AB54" w14:textId="1870BB1E" w:rsidR="303241B7" w:rsidRDefault="303241B7" w:rsidP="303241B7">
                  <w:pPr>
                    <w:spacing w:after="0"/>
                    <w:ind w:left="340"/>
                  </w:pPr>
                </w:p>
              </w:tc>
            </w:tr>
            <w:tr w:rsidR="303241B7" w14:paraId="4DA8616F" w14:textId="77777777" w:rsidTr="303241B7">
              <w:trPr>
                <w:trHeight w:val="300"/>
              </w:trPr>
              <w:tc>
                <w:tcPr>
                  <w:tcW w:w="36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F6F33D" w14:textId="62FFB17B" w:rsidR="303241B7" w:rsidRDefault="303241B7" w:rsidP="303241B7">
                  <w:pPr>
                    <w:spacing w:after="0"/>
                    <w:ind w:left="340"/>
                  </w:pPr>
                  <w:r w:rsidRPr="303241B7">
                    <w:rPr>
                      <w:rFonts w:ascii="Calibri" w:eastAsia="Calibri" w:hAnsi="Calibri" w:cs="Calibri"/>
                      <w:color w:val="000000" w:themeColor="text1"/>
                    </w:rPr>
                    <w:t>Unemployed persons</w:t>
                  </w:r>
                </w:p>
              </w:tc>
              <w:tc>
                <w:tcPr>
                  <w:tcW w:w="3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3DFC4E" w14:textId="24696CAE" w:rsidR="303241B7" w:rsidRDefault="303241B7" w:rsidP="303241B7">
                  <w:pPr>
                    <w:spacing w:after="0"/>
                    <w:ind w:left="340"/>
                  </w:pPr>
                </w:p>
              </w:tc>
              <w:tc>
                <w:tcPr>
                  <w:tcW w:w="3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D0C4A87" w14:textId="4FA24851" w:rsidR="303241B7" w:rsidRDefault="303241B7" w:rsidP="303241B7">
                  <w:pPr>
                    <w:spacing w:after="0"/>
                    <w:ind w:left="340"/>
                  </w:pP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9FFD218" w14:textId="37261BE9" w:rsidR="303241B7" w:rsidRDefault="303241B7" w:rsidP="303241B7">
                  <w:pPr>
                    <w:spacing w:after="0"/>
                    <w:ind w:left="340"/>
                  </w:pPr>
                </w:p>
              </w:tc>
            </w:tr>
            <w:tr w:rsidR="303241B7" w14:paraId="60630136" w14:textId="77777777" w:rsidTr="303241B7">
              <w:trPr>
                <w:trHeight w:val="300"/>
              </w:trPr>
              <w:tc>
                <w:tcPr>
                  <w:tcW w:w="36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A3AF33" w14:textId="3BCA6F6B" w:rsidR="303241B7" w:rsidRDefault="303241B7" w:rsidP="303241B7">
                  <w:pPr>
                    <w:spacing w:after="0"/>
                    <w:ind w:left="340"/>
                  </w:pPr>
                  <w:r w:rsidRPr="303241B7">
                    <w:rPr>
                      <w:rFonts w:ascii="Calibri" w:eastAsia="Calibri" w:hAnsi="Calibri" w:cs="Calibri"/>
                      <w:color w:val="000000" w:themeColor="text1"/>
                    </w:rPr>
                    <w:t>Minorities (e.g. race, ethnicity, linguistic, religion, etc.)</w:t>
                  </w:r>
                </w:p>
              </w:tc>
              <w:tc>
                <w:tcPr>
                  <w:tcW w:w="3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A5AED0" w14:textId="390723D1" w:rsidR="303241B7" w:rsidRDefault="303241B7" w:rsidP="303241B7">
                  <w:pPr>
                    <w:spacing w:after="0"/>
                    <w:ind w:left="340"/>
                  </w:pPr>
                </w:p>
              </w:tc>
              <w:tc>
                <w:tcPr>
                  <w:tcW w:w="3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485A1F" w14:textId="09EE8D7F" w:rsidR="303241B7" w:rsidRDefault="303241B7" w:rsidP="303241B7">
                  <w:pPr>
                    <w:spacing w:after="0"/>
                    <w:ind w:left="340"/>
                  </w:pP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786E1B" w14:textId="1F991A36" w:rsidR="303241B7" w:rsidRDefault="303241B7" w:rsidP="303241B7">
                  <w:pPr>
                    <w:spacing w:after="0"/>
                    <w:ind w:left="340"/>
                  </w:pPr>
                </w:p>
              </w:tc>
            </w:tr>
            <w:tr w:rsidR="303241B7" w14:paraId="2EC47006" w14:textId="77777777" w:rsidTr="303241B7">
              <w:trPr>
                <w:trHeight w:val="300"/>
              </w:trPr>
              <w:tc>
                <w:tcPr>
                  <w:tcW w:w="36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CBECA" w14:textId="7CECEDBC" w:rsidR="303241B7" w:rsidRDefault="303241B7" w:rsidP="303241B7">
                  <w:pPr>
                    <w:spacing w:after="0"/>
                    <w:ind w:left="340"/>
                  </w:pPr>
                  <w:r w:rsidRPr="303241B7">
                    <w:rPr>
                      <w:rFonts w:ascii="Calibri" w:eastAsia="Calibri" w:hAnsi="Calibri" w:cs="Calibri"/>
                      <w:color w:val="000000" w:themeColor="text1"/>
                    </w:rPr>
                    <w:lastRenderedPageBreak/>
                    <w:t>Persons with disabilities</w:t>
                  </w:r>
                </w:p>
              </w:tc>
              <w:tc>
                <w:tcPr>
                  <w:tcW w:w="3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E97C93" w14:textId="51752ADB" w:rsidR="303241B7" w:rsidRDefault="303241B7" w:rsidP="303241B7">
                  <w:pPr>
                    <w:spacing w:after="0"/>
                    <w:ind w:left="340"/>
                  </w:pPr>
                </w:p>
              </w:tc>
              <w:tc>
                <w:tcPr>
                  <w:tcW w:w="3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E05B00" w14:textId="478F07D2" w:rsidR="303241B7" w:rsidRDefault="303241B7" w:rsidP="303241B7">
                  <w:pPr>
                    <w:spacing w:after="0"/>
                    <w:ind w:left="340"/>
                  </w:pP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4ED9AD" w14:textId="530D7D84" w:rsidR="303241B7" w:rsidRDefault="303241B7" w:rsidP="303241B7">
                  <w:pPr>
                    <w:spacing w:after="0"/>
                    <w:ind w:left="340"/>
                  </w:pPr>
                </w:p>
              </w:tc>
            </w:tr>
            <w:tr w:rsidR="303241B7" w14:paraId="0108FFA0" w14:textId="77777777" w:rsidTr="303241B7">
              <w:trPr>
                <w:trHeight w:val="300"/>
              </w:trPr>
              <w:tc>
                <w:tcPr>
                  <w:tcW w:w="36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99FAFE" w14:textId="351A73B4" w:rsidR="303241B7" w:rsidRDefault="303241B7" w:rsidP="303241B7">
                  <w:pPr>
                    <w:spacing w:after="0"/>
                    <w:ind w:left="340"/>
                  </w:pPr>
                  <w:r w:rsidRPr="303241B7">
                    <w:rPr>
                      <w:rFonts w:ascii="Calibri" w:eastAsia="Calibri" w:hAnsi="Calibri" w:cs="Calibri"/>
                      <w:color w:val="000000" w:themeColor="text1"/>
                    </w:rPr>
                    <w:t>Women</w:t>
                  </w:r>
                </w:p>
              </w:tc>
              <w:tc>
                <w:tcPr>
                  <w:tcW w:w="3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90C64A" w14:textId="379B4DFF" w:rsidR="303241B7" w:rsidRDefault="303241B7" w:rsidP="303241B7">
                  <w:pPr>
                    <w:ind w:left="340"/>
                  </w:pPr>
                  <w:r w:rsidRPr="303241B7">
                    <w:rPr>
                      <w:rFonts w:ascii="Calibri" w:eastAsia="Calibri" w:hAnsi="Calibri" w:cs="Calibri"/>
                      <w:i/>
                      <w:iCs/>
                      <w:color w:val="7F7F7F" w:themeColor="text1" w:themeTint="80"/>
                    </w:rPr>
                    <w:t>Ex. 70,000</w:t>
                  </w:r>
                </w:p>
              </w:tc>
              <w:tc>
                <w:tcPr>
                  <w:tcW w:w="3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411F4D" w14:textId="6FB5F25E" w:rsidR="303241B7" w:rsidRDefault="303241B7" w:rsidP="303241B7">
                  <w:pPr>
                    <w:ind w:left="340"/>
                  </w:pPr>
                  <w:r w:rsidRPr="303241B7">
                    <w:rPr>
                      <w:rFonts w:ascii="Calibri" w:eastAsia="Calibri" w:hAnsi="Calibri" w:cs="Calibri"/>
                      <w:i/>
                      <w:iCs/>
                      <w:color w:val="7F7F7F" w:themeColor="text1" w:themeTint="80"/>
                    </w:rPr>
                    <w:t>100%</w:t>
                  </w: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E44E326" w14:textId="0ADC7AFE" w:rsidR="303241B7" w:rsidRDefault="303241B7" w:rsidP="303241B7">
                  <w:pPr>
                    <w:ind w:left="340"/>
                  </w:pPr>
                  <w:r w:rsidRPr="303241B7">
                    <w:rPr>
                      <w:rFonts w:ascii="Calibri" w:eastAsia="Calibri" w:hAnsi="Calibri" w:cs="Calibri"/>
                      <w:i/>
                      <w:iCs/>
                      <w:color w:val="7F7F7F" w:themeColor="text1" w:themeTint="80"/>
                    </w:rPr>
                    <w:t>40%</w:t>
                  </w:r>
                </w:p>
              </w:tc>
            </w:tr>
            <w:tr w:rsidR="303241B7" w14:paraId="2A77170C" w14:textId="77777777" w:rsidTr="303241B7">
              <w:trPr>
                <w:trHeight w:val="300"/>
              </w:trPr>
              <w:tc>
                <w:tcPr>
                  <w:tcW w:w="36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D3FB04" w14:textId="1A61BCE1" w:rsidR="303241B7" w:rsidRDefault="303241B7" w:rsidP="303241B7">
                  <w:pPr>
                    <w:spacing w:after="0"/>
                    <w:ind w:left="340"/>
                  </w:pPr>
                  <w:r w:rsidRPr="303241B7">
                    <w:rPr>
                      <w:rFonts w:ascii="Calibri" w:eastAsia="Calibri" w:hAnsi="Calibri" w:cs="Calibri"/>
                      <w:color w:val="000000" w:themeColor="text1"/>
                    </w:rPr>
                    <w:t>Youth</w:t>
                  </w:r>
                </w:p>
              </w:tc>
              <w:tc>
                <w:tcPr>
                  <w:tcW w:w="3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D01A3F3" w14:textId="675B0E2A" w:rsidR="303241B7" w:rsidRDefault="303241B7" w:rsidP="303241B7">
                  <w:pPr>
                    <w:ind w:left="340"/>
                  </w:pPr>
                  <w:r w:rsidRPr="303241B7">
                    <w:rPr>
                      <w:rFonts w:ascii="Calibri" w:eastAsia="Calibri" w:hAnsi="Calibri" w:cs="Calibri"/>
                      <w:i/>
                      <w:iCs/>
                      <w:color w:val="7F7F7F" w:themeColor="text1" w:themeTint="80"/>
                    </w:rPr>
                    <w:t>Ex. 35,000</w:t>
                  </w:r>
                </w:p>
              </w:tc>
              <w:tc>
                <w:tcPr>
                  <w:tcW w:w="3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6CD29CF" w14:textId="30C90E1D" w:rsidR="303241B7" w:rsidRDefault="303241B7" w:rsidP="303241B7">
                  <w:pPr>
                    <w:ind w:left="340"/>
                  </w:pPr>
                  <w:r w:rsidRPr="303241B7">
                    <w:rPr>
                      <w:rFonts w:ascii="Calibri" w:eastAsia="Calibri" w:hAnsi="Calibri" w:cs="Calibri"/>
                      <w:i/>
                      <w:iCs/>
                      <w:color w:val="7F7F7F" w:themeColor="text1" w:themeTint="80"/>
                    </w:rPr>
                    <w:t>50%</w:t>
                  </w: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006D68" w14:textId="22AED335" w:rsidR="303241B7" w:rsidRDefault="303241B7" w:rsidP="303241B7">
                  <w:pPr>
                    <w:spacing w:after="0"/>
                    <w:ind w:left="340"/>
                  </w:pPr>
                </w:p>
              </w:tc>
            </w:tr>
            <w:tr w:rsidR="303241B7" w14:paraId="23F4D111" w14:textId="77777777" w:rsidTr="303241B7">
              <w:trPr>
                <w:trHeight w:val="300"/>
              </w:trPr>
              <w:tc>
                <w:tcPr>
                  <w:tcW w:w="36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CA4F21" w14:textId="1509C26E" w:rsidR="303241B7" w:rsidRDefault="303241B7" w:rsidP="303241B7">
                  <w:pPr>
                    <w:spacing w:after="0"/>
                    <w:ind w:left="340"/>
                  </w:pPr>
                  <w:r w:rsidRPr="303241B7">
                    <w:rPr>
                      <w:rFonts w:ascii="Calibri" w:eastAsia="Calibri" w:hAnsi="Calibri" w:cs="Calibri"/>
                      <w:color w:val="000000" w:themeColor="text1"/>
                    </w:rPr>
                    <w:t>Other (specify)</w:t>
                  </w:r>
                </w:p>
              </w:tc>
              <w:tc>
                <w:tcPr>
                  <w:tcW w:w="3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DD259A" w14:textId="4B035A0C" w:rsidR="303241B7" w:rsidRDefault="303241B7" w:rsidP="303241B7">
                  <w:pPr>
                    <w:ind w:left="340"/>
                  </w:pPr>
                  <w:r w:rsidRPr="303241B7">
                    <w:rPr>
                      <w:rFonts w:ascii="Calibri" w:eastAsia="Calibri" w:hAnsi="Calibri" w:cs="Calibri"/>
                      <w:i/>
                      <w:iCs/>
                      <w:color w:val="7F7F7F" w:themeColor="text1" w:themeTint="80"/>
                    </w:rPr>
                    <w:t>TBD</w:t>
                  </w:r>
                </w:p>
              </w:tc>
              <w:tc>
                <w:tcPr>
                  <w:tcW w:w="3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AF0520F" w14:textId="004B5D3E" w:rsidR="303241B7" w:rsidRDefault="303241B7" w:rsidP="303241B7">
                  <w:pPr>
                    <w:ind w:left="340"/>
                  </w:pPr>
                  <w:r w:rsidRPr="303241B7">
                    <w:rPr>
                      <w:rFonts w:ascii="Calibri" w:eastAsia="Calibri" w:hAnsi="Calibri" w:cs="Calibri"/>
                      <w:i/>
                      <w:iCs/>
                      <w:color w:val="7F7F7F" w:themeColor="text1" w:themeTint="80"/>
                    </w:rPr>
                    <w:t>TBD</w:t>
                  </w: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AF343C" w14:textId="2A7142E5" w:rsidR="303241B7" w:rsidRDefault="303241B7" w:rsidP="303241B7">
                  <w:pPr>
                    <w:ind w:left="340"/>
                  </w:pPr>
                  <w:r w:rsidRPr="303241B7">
                    <w:rPr>
                      <w:rFonts w:ascii="Calibri" w:eastAsia="Calibri" w:hAnsi="Calibri" w:cs="Calibri"/>
                      <w:i/>
                      <w:iCs/>
                      <w:color w:val="7F7F7F" w:themeColor="text1" w:themeTint="80"/>
                    </w:rPr>
                    <w:t>TBD</w:t>
                  </w:r>
                </w:p>
              </w:tc>
            </w:tr>
            <w:tr w:rsidR="303241B7" w14:paraId="3CBDCF6B" w14:textId="77777777" w:rsidTr="303241B7">
              <w:trPr>
                <w:trHeight w:val="300"/>
              </w:trPr>
              <w:tc>
                <w:tcPr>
                  <w:tcW w:w="36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A392BB" w14:textId="0B768EE0" w:rsidR="303241B7" w:rsidRDefault="303241B7" w:rsidP="303241B7">
                  <w:pPr>
                    <w:spacing w:after="0"/>
                    <w:ind w:left="340"/>
                  </w:pPr>
                  <w:r w:rsidRPr="303241B7">
                    <w:rPr>
                      <w:rFonts w:ascii="Calibri" w:eastAsia="Calibri" w:hAnsi="Calibri" w:cs="Calibri"/>
                      <w:color w:val="000000" w:themeColor="text1"/>
                    </w:rPr>
                    <w:t xml:space="preserve">Total (All Groups) </w:t>
                  </w:r>
                </w:p>
              </w:tc>
              <w:tc>
                <w:tcPr>
                  <w:tcW w:w="3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C64B2E" w14:textId="5BF53A66" w:rsidR="303241B7" w:rsidRDefault="303241B7" w:rsidP="303241B7">
                  <w:pPr>
                    <w:ind w:left="340"/>
                  </w:pPr>
                  <w:r w:rsidRPr="303241B7">
                    <w:rPr>
                      <w:rFonts w:ascii="Calibri" w:eastAsia="Calibri" w:hAnsi="Calibri" w:cs="Calibri"/>
                      <w:i/>
                      <w:iCs/>
                      <w:color w:val="7F7F7F" w:themeColor="text1" w:themeTint="80"/>
                    </w:rPr>
                    <w:t>Sum</w:t>
                  </w:r>
                </w:p>
              </w:tc>
              <w:tc>
                <w:tcPr>
                  <w:tcW w:w="3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9CFC1A" w14:textId="71AD3EA1" w:rsidR="303241B7" w:rsidRDefault="303241B7" w:rsidP="303241B7">
                  <w:pPr>
                    <w:spacing w:after="0"/>
                    <w:ind w:left="340"/>
                  </w:pPr>
                </w:p>
              </w:tc>
              <w:tc>
                <w:tcPr>
                  <w:tcW w:w="2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40EB79" w14:textId="28C219CC" w:rsidR="303241B7" w:rsidRDefault="303241B7" w:rsidP="303241B7">
                  <w:pPr>
                    <w:spacing w:after="0"/>
                    <w:ind w:left="340"/>
                  </w:pPr>
                </w:p>
              </w:tc>
            </w:tr>
            <w:tr w:rsidR="303241B7" w14:paraId="5C9D1D87" w14:textId="77777777" w:rsidTr="303241B7">
              <w:trPr>
                <w:trHeight w:val="300"/>
              </w:trPr>
              <w:tc>
                <w:tcPr>
                  <w:tcW w:w="36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282EB9" w14:textId="55344FD6" w:rsidR="303241B7" w:rsidRDefault="303241B7" w:rsidP="303241B7">
                  <w:pPr>
                    <w:spacing w:after="0"/>
                    <w:ind w:left="340"/>
                  </w:pPr>
                  <w:r w:rsidRPr="303241B7">
                    <w:rPr>
                      <w:rFonts w:ascii="Calibri" w:eastAsia="Calibri" w:hAnsi="Calibri" w:cs="Calibri"/>
                      <w:color w:val="000000" w:themeColor="text1"/>
                    </w:rPr>
                    <w:t>Data sources</w:t>
                  </w:r>
                </w:p>
              </w:tc>
              <w:tc>
                <w:tcPr>
                  <w:tcW w:w="978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4E97CC" w14:textId="3B3788D0" w:rsidR="303241B7" w:rsidRDefault="303241B7" w:rsidP="303241B7">
                  <w:pPr>
                    <w:ind w:left="340"/>
                  </w:pPr>
                  <w:r w:rsidRPr="303241B7">
                    <w:rPr>
                      <w:rFonts w:ascii="Calibri" w:eastAsia="Calibri" w:hAnsi="Calibri" w:cs="Calibri"/>
                      <w:i/>
                      <w:iCs/>
                      <w:color w:val="7F7F7F" w:themeColor="text1" w:themeTint="80"/>
                    </w:rPr>
                    <w:t>(e.g., surveys, partner reports, administrative data)</w:t>
                  </w:r>
                </w:p>
              </w:tc>
            </w:tr>
          </w:tbl>
          <w:p w14:paraId="64589C8C" w14:textId="40C0A23F" w:rsidR="303241B7" w:rsidRDefault="303241B7" w:rsidP="303241B7">
            <w:pPr>
              <w:spacing w:after="0"/>
              <w:ind w:left="-95"/>
            </w:pPr>
          </w:p>
        </w:tc>
      </w:tr>
      <w:tr w:rsidR="303241B7" w14:paraId="222731F9" w14:textId="77777777" w:rsidTr="37DBAE18">
        <w:trPr>
          <w:trHeight w:val="300"/>
        </w:trPr>
        <w:tc>
          <w:tcPr>
            <w:tcW w:w="13629" w:type="dxa"/>
            <w:tcMar>
              <w:left w:w="108" w:type="dxa"/>
              <w:right w:w="108" w:type="dxa"/>
            </w:tcMar>
          </w:tcPr>
          <w:p w14:paraId="34828F31" w14:textId="676CA20B" w:rsidR="303241B7" w:rsidRDefault="303241B7" w:rsidP="303241B7">
            <w:pPr>
              <w:spacing w:after="0"/>
              <w:ind w:left="-95"/>
            </w:pPr>
          </w:p>
          <w:p w14:paraId="42139B31" w14:textId="6564A943" w:rsidR="303241B7" w:rsidRDefault="303241B7" w:rsidP="303241B7">
            <w:pPr>
              <w:spacing w:after="0"/>
              <w:ind w:left="-95"/>
            </w:pPr>
            <w:r w:rsidRPr="303241B7">
              <w:rPr>
                <w:rFonts w:ascii="Calibri" w:eastAsia="Calibri" w:hAnsi="Calibri" w:cs="Calibri"/>
                <w:b/>
                <w:bCs/>
                <w:color w:val="000000" w:themeColor="text1"/>
                <w:sz w:val="21"/>
                <w:szCs w:val="21"/>
              </w:rPr>
              <w:t xml:space="preserve">4.a Gender Equality results and transformative impact: </w:t>
            </w:r>
            <w:r w:rsidRPr="303241B7">
              <w:rPr>
                <w:rFonts w:ascii="Calibri" w:eastAsia="Calibri" w:hAnsi="Calibri" w:cs="Calibri"/>
                <w:i/>
                <w:iCs/>
                <w:color w:val="000000" w:themeColor="text1"/>
                <w:sz w:val="21"/>
                <w:szCs w:val="21"/>
              </w:rPr>
              <w:t>Describe specific gender equality outcomes achieved,</w:t>
            </w:r>
            <w:r w:rsidRPr="303241B7">
              <w:rPr>
                <w:rFonts w:ascii="Calibri" w:eastAsia="Calibri" w:hAnsi="Calibri" w:cs="Calibri"/>
                <w:i/>
                <w:iCs/>
                <w:color w:val="000000" w:themeColor="text1"/>
              </w:rPr>
              <w:t xml:space="preserve"> explaining how</w:t>
            </w:r>
            <w:r w:rsidRPr="303241B7">
              <w:rPr>
                <w:rFonts w:ascii="Calibri" w:eastAsia="Calibri" w:hAnsi="Calibri" w:cs="Calibri"/>
                <w:i/>
                <w:iCs/>
                <w:color w:val="000000" w:themeColor="text1"/>
                <w:sz w:val="21"/>
                <w:szCs w:val="21"/>
              </w:rPr>
              <w:t xml:space="preserve"> the initiative contributed to gender-transformative change. </w:t>
            </w:r>
          </w:p>
          <w:tbl>
            <w:tblPr>
              <w:tblW w:w="0" w:type="auto"/>
              <w:tblLook w:val="06A0" w:firstRow="1" w:lastRow="0" w:firstColumn="1" w:lastColumn="0" w:noHBand="1" w:noVBand="1"/>
            </w:tblPr>
            <w:tblGrid>
              <w:gridCol w:w="13403"/>
            </w:tblGrid>
            <w:tr w:rsidR="303241B7" w14:paraId="638BEF40" w14:textId="77777777" w:rsidTr="15D08D8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D6A1BC" w14:textId="77777777" w:rsidR="00AD29C6" w:rsidRDefault="00AD29C6" w:rsidP="15D08D87">
                  <w:pPr>
                    <w:spacing w:after="0"/>
                    <w:ind w:left="340"/>
                    <w:rPr>
                      <w:rFonts w:ascii="Calibri" w:eastAsia="Calibri" w:hAnsi="Calibri" w:cs="Calibri"/>
                      <w:color w:val="000000" w:themeColor="text1"/>
                      <w:sz w:val="21"/>
                      <w:szCs w:val="21"/>
                    </w:rPr>
                  </w:pPr>
                </w:p>
                <w:p w14:paraId="693C1E89" w14:textId="0133985C" w:rsidR="303241B7" w:rsidRDefault="1D68899A" w:rsidP="15D08D87">
                  <w:pPr>
                    <w:spacing w:after="0"/>
                    <w:ind w:left="340"/>
                    <w:rPr>
                      <w:rFonts w:ascii="Calibri" w:eastAsia="Calibri" w:hAnsi="Calibri" w:cs="Calibri"/>
                      <w:color w:val="000000" w:themeColor="text1"/>
                      <w:sz w:val="21"/>
                      <w:szCs w:val="21"/>
                    </w:rPr>
                  </w:pPr>
                  <w:r w:rsidRPr="15D08D87">
                    <w:rPr>
                      <w:rFonts w:ascii="Calibri" w:eastAsia="Calibri" w:hAnsi="Calibri" w:cs="Calibri"/>
                      <w:color w:val="000000" w:themeColor="text1"/>
                      <w:sz w:val="21"/>
                      <w:szCs w:val="21"/>
                    </w:rPr>
                    <w:t xml:space="preserve">The initiative supported gender equality results by embedding women’s leadership and participation across all outputs. Women accounted for a substantial proportion of participants across </w:t>
                  </w:r>
                  <w:r w:rsidR="00AD29C6">
                    <w:rPr>
                      <w:rFonts w:ascii="Calibri" w:eastAsia="Calibri" w:hAnsi="Calibri" w:cs="Calibri"/>
                      <w:color w:val="000000" w:themeColor="text1"/>
                      <w:sz w:val="21"/>
                      <w:szCs w:val="21"/>
                    </w:rPr>
                    <w:t xml:space="preserve">consortia and capacity-building programs </w:t>
                  </w:r>
                  <w:r w:rsidRPr="15D08D87">
                    <w:rPr>
                      <w:rFonts w:ascii="Calibri" w:eastAsia="Calibri" w:hAnsi="Calibri" w:cs="Calibri"/>
                      <w:color w:val="000000" w:themeColor="text1"/>
                      <w:sz w:val="21"/>
                      <w:szCs w:val="21"/>
                    </w:rPr>
                    <w:t>(160 of the 317 civil society actors capacitated in the Northern and Eastern provinces were female)</w:t>
                  </w:r>
                  <w:r w:rsidR="40A529E3" w:rsidRPr="15D08D87">
                    <w:rPr>
                      <w:rFonts w:ascii="Calibri" w:eastAsia="Calibri" w:hAnsi="Calibri" w:cs="Calibri"/>
                      <w:color w:val="000000" w:themeColor="text1"/>
                      <w:sz w:val="21"/>
                      <w:szCs w:val="21"/>
                    </w:rPr>
                    <w:t xml:space="preserve">. </w:t>
                  </w:r>
                  <w:r w:rsidRPr="15D08D87">
                    <w:rPr>
                      <w:rFonts w:ascii="Calibri" w:eastAsia="Calibri" w:hAnsi="Calibri" w:cs="Calibri"/>
                      <w:color w:val="000000" w:themeColor="text1"/>
                      <w:sz w:val="21"/>
                      <w:szCs w:val="21"/>
                    </w:rPr>
                    <w:t xml:space="preserve"> Furthermore, women-led organizations were actively engaged in action planning, needs assessments, and advocacy efforts.</w:t>
                  </w:r>
                  <w:r w:rsidR="521B4B88" w:rsidRPr="15D08D87">
                    <w:rPr>
                      <w:rFonts w:ascii="Calibri" w:eastAsia="Calibri" w:hAnsi="Calibri" w:cs="Calibri"/>
                      <w:color w:val="000000" w:themeColor="text1"/>
                      <w:sz w:val="21"/>
                      <w:szCs w:val="21"/>
                    </w:rPr>
                    <w:t xml:space="preserve"> </w:t>
                  </w:r>
                  <w:r w:rsidR="3819780A" w:rsidRPr="15D08D87">
                    <w:rPr>
                      <w:rFonts w:ascii="Calibri" w:eastAsia="Calibri" w:hAnsi="Calibri" w:cs="Calibri"/>
                      <w:color w:val="000000" w:themeColor="text1"/>
                      <w:sz w:val="21"/>
                      <w:szCs w:val="21"/>
                    </w:rPr>
                    <w:t xml:space="preserve">78 grassroots women leaders, women councilors, and civil society actors across the Uva province strengthened their leadership and advocacy skills. These sessions have helped to strengthen collaboration, knowledge sharing and action planning among women leaders, parliamentarians, local councilors and civil society. </w:t>
                  </w:r>
                  <w:r w:rsidR="66824149" w:rsidRPr="15D08D87">
                    <w:rPr>
                      <w:rFonts w:ascii="Calibri" w:eastAsia="Calibri" w:hAnsi="Calibri" w:cs="Calibri"/>
                      <w:color w:val="000000" w:themeColor="text1"/>
                      <w:sz w:val="21"/>
                      <w:szCs w:val="21"/>
                    </w:rPr>
                    <w:t>T</w:t>
                  </w:r>
                  <w:r w:rsidRPr="15D08D87">
                    <w:rPr>
                      <w:rFonts w:ascii="Calibri" w:eastAsia="Calibri" w:hAnsi="Calibri" w:cs="Calibri"/>
                      <w:color w:val="000000" w:themeColor="text1"/>
                      <w:sz w:val="21"/>
                      <w:szCs w:val="21"/>
                    </w:rPr>
                    <w:t xml:space="preserve">hese efforts have helped to promote increased awareness of the importance of women’s leadership and the local level and strengthened women’s confidence when engaging with governance institutions.  </w:t>
                  </w:r>
                </w:p>
                <w:p w14:paraId="0EFB28F3" w14:textId="407A1DD1" w:rsidR="00AD29C6" w:rsidRDefault="00AD29C6" w:rsidP="15D08D87">
                  <w:pPr>
                    <w:spacing w:after="0"/>
                    <w:ind w:left="340"/>
                    <w:rPr>
                      <w:rFonts w:ascii="Calibri" w:eastAsia="Calibri" w:hAnsi="Calibri" w:cs="Calibri"/>
                      <w:color w:val="000000" w:themeColor="text1"/>
                      <w:sz w:val="21"/>
                      <w:szCs w:val="21"/>
                    </w:rPr>
                  </w:pPr>
                </w:p>
              </w:tc>
            </w:tr>
          </w:tbl>
          <w:p w14:paraId="3A37A787" w14:textId="67598F68" w:rsidR="303241B7" w:rsidRDefault="303241B7" w:rsidP="303241B7">
            <w:pPr>
              <w:spacing w:after="0"/>
              <w:ind w:left="-95"/>
            </w:pPr>
          </w:p>
        </w:tc>
      </w:tr>
      <w:tr w:rsidR="303241B7" w14:paraId="17ABD1FD" w14:textId="77777777" w:rsidTr="37DBAE18">
        <w:trPr>
          <w:trHeight w:val="300"/>
        </w:trPr>
        <w:tc>
          <w:tcPr>
            <w:tcW w:w="13629" w:type="dxa"/>
            <w:tcMar>
              <w:left w:w="108" w:type="dxa"/>
              <w:right w:w="108" w:type="dxa"/>
            </w:tcMar>
          </w:tcPr>
          <w:p w14:paraId="62F0A9D1" w14:textId="159E1D36" w:rsidR="303241B7" w:rsidRDefault="303241B7" w:rsidP="303241B7">
            <w:pPr>
              <w:spacing w:after="0"/>
              <w:ind w:left="-95"/>
            </w:pPr>
          </w:p>
          <w:p w14:paraId="07EB5A5B" w14:textId="3507411B" w:rsidR="303241B7" w:rsidRDefault="303241B7" w:rsidP="303241B7">
            <w:pPr>
              <w:spacing w:after="120"/>
              <w:ind w:left="-95"/>
            </w:pPr>
            <w:r w:rsidRPr="303241B7">
              <w:rPr>
                <w:rFonts w:ascii="Calibri" w:eastAsia="Calibri" w:hAnsi="Calibri" w:cs="Calibri"/>
                <w:b/>
                <w:bCs/>
                <w:color w:val="000000" w:themeColor="text1"/>
                <w:sz w:val="21"/>
                <w:szCs w:val="21"/>
              </w:rPr>
              <w:t>5. VALUE ADDED OF THE FUNDING WINDOWS &amp; OPPORTUNITIES</w:t>
            </w:r>
            <w:r w:rsidRPr="303241B7">
              <w:rPr>
                <w:rFonts w:ascii="Calibri" w:eastAsia="Calibri" w:hAnsi="Calibri" w:cs="Calibri"/>
                <w:color w:val="000000" w:themeColor="text1"/>
                <w:sz w:val="21"/>
                <w:szCs w:val="21"/>
              </w:rPr>
              <w:t xml:space="preserve">: </w:t>
            </w:r>
            <w:r w:rsidRPr="303241B7">
              <w:rPr>
                <w:rFonts w:ascii="Calibri" w:eastAsia="Calibri" w:hAnsi="Calibri" w:cs="Calibri"/>
                <w:i/>
                <w:iCs/>
                <w:color w:val="000000" w:themeColor="text1"/>
                <w:sz w:val="21"/>
                <w:szCs w:val="21"/>
              </w:rPr>
              <w:t>Please tick the applicable boxes under the following categories and explain how the FWs resources were unique compared to other sources of funding, in enabling:</w:t>
            </w:r>
          </w:p>
          <w:p w14:paraId="3E7E65BF" w14:textId="6F8CA588" w:rsidR="303241B7" w:rsidRDefault="303241B7" w:rsidP="303241B7">
            <w:pPr>
              <w:spacing w:after="120"/>
              <w:ind w:left="-95"/>
            </w:pPr>
            <w:r w:rsidRPr="303241B7">
              <w:rPr>
                <w:rFonts w:ascii="Calibri" w:eastAsia="Calibri" w:hAnsi="Calibri" w:cs="Calibri"/>
                <w:b/>
                <w:bCs/>
                <w:color w:val="000000" w:themeColor="text1"/>
                <w:sz w:val="21"/>
                <w:szCs w:val="21"/>
              </w:rPr>
              <w:t>Strategic positioning</w:t>
            </w:r>
            <w:r w:rsidRPr="303241B7">
              <w:rPr>
                <w:rFonts w:ascii="Calibri" w:eastAsia="Calibri" w:hAnsi="Calibri" w:cs="Calibri"/>
                <w:color w:val="000000" w:themeColor="text1"/>
                <w:sz w:val="21"/>
                <w:szCs w:val="21"/>
              </w:rPr>
              <w:t xml:space="preserve">: </w:t>
            </w:r>
          </w:p>
          <w:p w14:paraId="460FB2B9" w14:textId="593202D0" w:rsidR="303241B7" w:rsidRDefault="303241B7" w:rsidP="303241B7">
            <w:pPr>
              <w:spacing w:after="0"/>
              <w:ind w:left="-95"/>
            </w:pPr>
            <w:r w:rsidRPr="303241B7">
              <w:rPr>
                <w:color w:val="000000" w:themeColor="text1"/>
                <w:sz w:val="21"/>
                <w:szCs w:val="21"/>
              </w:rPr>
              <w:t>□</w:t>
            </w:r>
            <w:r w:rsidRPr="303241B7">
              <w:rPr>
                <w:rFonts w:ascii="Calibri" w:eastAsia="Calibri" w:hAnsi="Calibri" w:cs="Calibri"/>
                <w:color w:val="000000" w:themeColor="text1"/>
                <w:sz w:val="21"/>
                <w:szCs w:val="21"/>
              </w:rPr>
              <w:t xml:space="preserve"> The FW resources complemented other funding streams.</w:t>
            </w:r>
            <w:r w:rsidRPr="303241B7">
              <w:rPr>
                <w:rFonts w:ascii="Calibri" w:eastAsia="Calibri" w:hAnsi="Calibri" w:cs="Calibri"/>
                <w:b/>
                <w:bCs/>
                <w:color w:val="000000" w:themeColor="text1"/>
                <w:sz w:val="21"/>
                <w:szCs w:val="21"/>
              </w:rPr>
              <w:t xml:space="preserve"> </w:t>
            </w:r>
            <w:r w:rsidRPr="303241B7">
              <w:rPr>
                <w:rFonts w:ascii="Calibri" w:eastAsia="Calibri" w:hAnsi="Calibri" w:cs="Calibri"/>
                <w:color w:val="000000" w:themeColor="text1"/>
                <w:sz w:val="21"/>
                <w:szCs w:val="21"/>
              </w:rPr>
              <w:t>Please explain the source of funding and what added value this provided</w:t>
            </w:r>
          </w:p>
          <w:p w14:paraId="44D6CE6A" w14:textId="7E88BAC6" w:rsidR="303241B7" w:rsidRDefault="303241B7" w:rsidP="303241B7">
            <w:pPr>
              <w:spacing w:after="0"/>
              <w:ind w:left="-95"/>
            </w:pPr>
          </w:p>
          <w:p w14:paraId="12456477" w14:textId="4DAE3BE9" w:rsidR="303241B7" w:rsidRDefault="303241B7" w:rsidP="303241B7">
            <w:pPr>
              <w:spacing w:after="0"/>
              <w:ind w:left="-95"/>
            </w:pPr>
            <w:r w:rsidRPr="303241B7">
              <w:rPr>
                <w:rFonts w:ascii="MS Gothic" w:eastAsia="MS Gothic" w:hAnsi="MS Gothic" w:cs="MS Gothic"/>
                <w:b/>
                <w:bCs/>
                <w:color w:val="000000" w:themeColor="text1"/>
                <w:sz w:val="21"/>
                <w:szCs w:val="21"/>
              </w:rPr>
              <w:t>☐</w:t>
            </w:r>
            <w:r w:rsidRPr="303241B7">
              <w:rPr>
                <w:rFonts w:ascii="Calibri" w:eastAsia="Calibri" w:hAnsi="Calibri" w:cs="Calibri"/>
                <w:b/>
                <w:bCs/>
                <w:color w:val="000000" w:themeColor="text1"/>
                <w:sz w:val="21"/>
                <w:szCs w:val="21"/>
              </w:rPr>
              <w:t xml:space="preserve"> Country-level: </w:t>
            </w:r>
          </w:p>
          <w:p w14:paraId="775C3B7C" w14:textId="276741E2" w:rsidR="303241B7" w:rsidRDefault="303241B7" w:rsidP="303241B7">
            <w:pPr>
              <w:spacing w:after="0"/>
              <w:ind w:left="-95"/>
            </w:pPr>
            <w:r w:rsidRPr="303241B7">
              <w:rPr>
                <w:rFonts w:ascii="Calibri" w:eastAsia="Calibri" w:hAnsi="Calibri" w:cs="Calibri"/>
                <w:color w:val="000000" w:themeColor="text1"/>
                <w:sz w:val="21"/>
                <w:szCs w:val="21"/>
              </w:rPr>
              <w:t>The FWs resources enabled the CO to respond strategically to a request from national and/or sub-national partners, which would not have been possible otherwise. Please explain:</w:t>
            </w:r>
          </w:p>
          <w:p w14:paraId="12BB3E99" w14:textId="4E1012F7" w:rsidR="303241B7" w:rsidRDefault="1DD0D178" w:rsidP="303241B7">
            <w:pPr>
              <w:spacing w:after="0"/>
              <w:ind w:left="-95"/>
            </w:pPr>
            <w:r>
              <w:t>KIS</w:t>
            </w:r>
          </w:p>
          <w:p w14:paraId="3CAAE3D8" w14:textId="23F4775D" w:rsidR="303241B7" w:rsidRDefault="303241B7" w:rsidP="303241B7">
            <w:pPr>
              <w:spacing w:after="0"/>
              <w:ind w:left="-95"/>
            </w:pPr>
            <w:r w:rsidRPr="303241B7">
              <w:rPr>
                <w:rFonts w:ascii="Calibri" w:eastAsia="Calibri" w:hAnsi="Calibri" w:cs="Calibri"/>
                <w:b/>
                <w:bCs/>
                <w:color w:val="000000" w:themeColor="text1"/>
                <w:sz w:val="21"/>
                <w:szCs w:val="21"/>
              </w:rPr>
              <w:t xml:space="preserve">Global/regional level: </w:t>
            </w:r>
          </w:p>
          <w:p w14:paraId="20D46178" w14:textId="4F09B355" w:rsidR="303241B7" w:rsidRDefault="303241B7" w:rsidP="303241B7">
            <w:pPr>
              <w:spacing w:after="0"/>
              <w:ind w:left="-95"/>
            </w:pPr>
            <w:r w:rsidRPr="303241B7">
              <w:rPr>
                <w:color w:val="000000" w:themeColor="text1"/>
                <w:sz w:val="21"/>
                <w:szCs w:val="21"/>
              </w:rPr>
              <w:t>□</w:t>
            </w:r>
            <w:r w:rsidRPr="303241B7">
              <w:rPr>
                <w:rFonts w:ascii="Calibri" w:eastAsia="Calibri" w:hAnsi="Calibri" w:cs="Calibri"/>
                <w:color w:val="000000" w:themeColor="text1"/>
                <w:sz w:val="21"/>
                <w:szCs w:val="21"/>
              </w:rPr>
              <w:t xml:space="preserve"> The FWs resources enabled UNDP to strengthen its global/regional offer including through thought leadership, for instance. Please explain how the initiative contributed to UNDP’s global or regional programming, policy dialogue, technical support, or contributed to UNDP’s global knowledge agenda: </w:t>
            </w:r>
          </w:p>
          <w:tbl>
            <w:tblPr>
              <w:tblW w:w="0" w:type="auto"/>
              <w:tblLook w:val="06A0" w:firstRow="1" w:lastRow="0" w:firstColumn="1" w:lastColumn="0" w:noHBand="1" w:noVBand="1"/>
            </w:tblPr>
            <w:tblGrid>
              <w:gridCol w:w="13403"/>
            </w:tblGrid>
            <w:tr w:rsidR="303241B7" w14:paraId="0E43906E" w14:textId="77777777" w:rsidTr="303241B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D20E1B3" w14:textId="0CB0AB68" w:rsidR="303241B7" w:rsidRDefault="303241B7" w:rsidP="303241B7">
                  <w:pPr>
                    <w:spacing w:after="0"/>
                    <w:ind w:left="340"/>
                  </w:pPr>
                </w:p>
              </w:tc>
            </w:tr>
          </w:tbl>
          <w:p w14:paraId="70DD932B" w14:textId="69685AE0" w:rsidR="303241B7" w:rsidRDefault="303241B7" w:rsidP="303241B7">
            <w:pPr>
              <w:spacing w:after="0"/>
              <w:ind w:left="-95"/>
            </w:pPr>
          </w:p>
          <w:p w14:paraId="080CE9D4" w14:textId="08D7A9E8" w:rsidR="303241B7" w:rsidRDefault="303241B7" w:rsidP="303241B7">
            <w:pPr>
              <w:spacing w:after="0"/>
              <w:ind w:left="-95"/>
            </w:pPr>
            <w:r w:rsidRPr="303241B7">
              <w:rPr>
                <w:rFonts w:ascii="Calibri" w:eastAsia="Calibri" w:hAnsi="Calibri" w:cs="Calibri"/>
                <w:b/>
                <w:bCs/>
                <w:color w:val="000000" w:themeColor="text1"/>
                <w:sz w:val="21"/>
                <w:szCs w:val="21"/>
              </w:rPr>
              <w:t>Speed</w:t>
            </w:r>
            <w:r w:rsidRPr="303241B7">
              <w:rPr>
                <w:rFonts w:ascii="Calibri" w:eastAsia="Calibri" w:hAnsi="Calibri" w:cs="Calibri"/>
                <w:color w:val="000000" w:themeColor="text1"/>
                <w:sz w:val="21"/>
                <w:szCs w:val="21"/>
              </w:rPr>
              <w:t>:</w:t>
            </w:r>
          </w:p>
          <w:p w14:paraId="67F0A77B" w14:textId="01A84B11" w:rsidR="303241B7" w:rsidRDefault="303241B7" w:rsidP="303241B7">
            <w:pPr>
              <w:spacing w:after="0"/>
              <w:ind w:left="-95"/>
            </w:pPr>
            <w:r w:rsidRPr="303241B7">
              <w:rPr>
                <w:rFonts w:ascii="MS Gothic" w:eastAsia="MS Gothic" w:hAnsi="MS Gothic" w:cs="MS Gothic"/>
                <w:b/>
                <w:bCs/>
                <w:color w:val="000000" w:themeColor="text1"/>
                <w:sz w:val="21"/>
                <w:szCs w:val="21"/>
              </w:rPr>
              <w:t>☐</w:t>
            </w:r>
            <w:r w:rsidRPr="303241B7">
              <w:rPr>
                <w:rFonts w:ascii="Calibri" w:eastAsia="Calibri" w:hAnsi="Calibri" w:cs="Calibri"/>
                <w:color w:val="000000" w:themeColor="text1"/>
                <w:sz w:val="21"/>
                <w:szCs w:val="21"/>
              </w:rPr>
              <w:t xml:space="preserve"> The allocation of FWs resources was swift to enable UNDP to position itself as an agile and critical actor to address emerging and complex issues. Please explain:</w:t>
            </w:r>
          </w:p>
          <w:tbl>
            <w:tblPr>
              <w:tblW w:w="0" w:type="auto"/>
              <w:tblLook w:val="06A0" w:firstRow="1" w:lastRow="0" w:firstColumn="1" w:lastColumn="0" w:noHBand="1" w:noVBand="1"/>
            </w:tblPr>
            <w:tblGrid>
              <w:gridCol w:w="13403"/>
            </w:tblGrid>
            <w:tr w:rsidR="303241B7" w14:paraId="5F3A4B99" w14:textId="77777777" w:rsidTr="303241B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60E59E6" w14:textId="493A5741" w:rsidR="303241B7" w:rsidRDefault="303241B7" w:rsidP="303241B7">
                  <w:pPr>
                    <w:spacing w:after="0"/>
                    <w:ind w:left="340"/>
                  </w:pPr>
                </w:p>
              </w:tc>
            </w:tr>
          </w:tbl>
          <w:p w14:paraId="4C6B0847" w14:textId="63012B13" w:rsidR="303241B7" w:rsidRDefault="303241B7" w:rsidP="303241B7">
            <w:pPr>
              <w:spacing w:after="0"/>
              <w:ind w:left="-95"/>
            </w:pPr>
          </w:p>
          <w:p w14:paraId="672EDF46" w14:textId="4886223A" w:rsidR="303241B7" w:rsidRDefault="303241B7" w:rsidP="303241B7">
            <w:pPr>
              <w:spacing w:after="0"/>
              <w:ind w:left="-95"/>
            </w:pPr>
            <w:r w:rsidRPr="303241B7">
              <w:rPr>
                <w:rFonts w:ascii="MS Gothic" w:eastAsia="MS Gothic" w:hAnsi="MS Gothic" w:cs="MS Gothic"/>
                <w:b/>
                <w:bCs/>
                <w:color w:val="000000" w:themeColor="text1"/>
                <w:sz w:val="21"/>
                <w:szCs w:val="21"/>
              </w:rPr>
              <w:t>☐</w:t>
            </w:r>
            <w:r w:rsidRPr="303241B7">
              <w:rPr>
                <w:rFonts w:ascii="Calibri" w:eastAsia="Calibri" w:hAnsi="Calibri" w:cs="Calibri"/>
                <w:color w:val="000000" w:themeColor="text1"/>
                <w:sz w:val="21"/>
                <w:szCs w:val="21"/>
              </w:rPr>
              <w:t xml:space="preserve"> Rate the speed of FWs resource allocation compared to other funding sources (1 = much slower, 5 = much faster) 5</w:t>
            </w:r>
          </w:p>
          <w:p w14:paraId="1320B553" w14:textId="2269D8F4" w:rsidR="303241B7" w:rsidRDefault="303241B7" w:rsidP="303241B7">
            <w:pPr>
              <w:spacing w:after="0"/>
              <w:ind w:left="-95"/>
            </w:pPr>
          </w:p>
          <w:p w14:paraId="0232B2E0" w14:textId="73305712" w:rsidR="303241B7" w:rsidRDefault="303241B7" w:rsidP="303241B7">
            <w:pPr>
              <w:spacing w:after="0"/>
              <w:ind w:left="-95"/>
            </w:pPr>
            <w:r w:rsidRPr="303241B7">
              <w:rPr>
                <w:rFonts w:ascii="Calibri" w:eastAsia="Calibri" w:hAnsi="Calibri" w:cs="Calibri"/>
                <w:b/>
                <w:bCs/>
                <w:color w:val="000000" w:themeColor="text1"/>
                <w:sz w:val="21"/>
                <w:szCs w:val="21"/>
              </w:rPr>
              <w:t xml:space="preserve">Cost efficiency: </w:t>
            </w:r>
          </w:p>
          <w:p w14:paraId="0D1A8AA0" w14:textId="515D013E" w:rsidR="303241B7" w:rsidRDefault="303241B7" w:rsidP="303241B7">
            <w:pPr>
              <w:spacing w:after="0"/>
              <w:ind w:left="-95"/>
            </w:pPr>
            <w:r w:rsidRPr="303241B7">
              <w:rPr>
                <w:rFonts w:ascii="MS Gothic" w:eastAsia="MS Gothic" w:hAnsi="MS Gothic" w:cs="MS Gothic"/>
                <w:b/>
                <w:bCs/>
                <w:color w:val="000000" w:themeColor="text1"/>
                <w:sz w:val="21"/>
                <w:szCs w:val="21"/>
              </w:rPr>
              <w:t>☐</w:t>
            </w:r>
            <w:r w:rsidRPr="303241B7">
              <w:rPr>
                <w:rFonts w:ascii="Calibri" w:eastAsia="Calibri" w:hAnsi="Calibri" w:cs="Calibri"/>
                <w:color w:val="000000" w:themeColor="text1"/>
                <w:sz w:val="21"/>
                <w:szCs w:val="21"/>
              </w:rPr>
              <w:t xml:space="preserve"> The FWs flexible resources reduce transaction costs compared to earmarked funding (e.g., % of funds spent on operations vs. programming)? Please explain:</w:t>
            </w:r>
          </w:p>
          <w:p w14:paraId="0E31A188" w14:textId="3990A8CE" w:rsidR="303241B7" w:rsidRDefault="303241B7" w:rsidP="303241B7">
            <w:pPr>
              <w:spacing w:after="0"/>
              <w:ind w:left="-95"/>
            </w:pPr>
          </w:p>
          <w:p w14:paraId="002BA398" w14:textId="1B7AF8CA" w:rsidR="303241B7" w:rsidRDefault="303241B7" w:rsidP="303241B7">
            <w:pPr>
              <w:spacing w:after="0"/>
              <w:ind w:left="-95"/>
            </w:pPr>
            <w:r w:rsidRPr="303241B7">
              <w:rPr>
                <w:rFonts w:ascii="Calibri" w:eastAsia="Calibri" w:hAnsi="Calibri" w:cs="Calibri"/>
                <w:b/>
                <w:bCs/>
                <w:color w:val="000000" w:themeColor="text1"/>
                <w:sz w:val="21"/>
                <w:szCs w:val="21"/>
              </w:rPr>
              <w:t>Catalytic investment</w:t>
            </w:r>
            <w:r w:rsidRPr="303241B7">
              <w:rPr>
                <w:rFonts w:ascii="Calibri" w:eastAsia="Calibri" w:hAnsi="Calibri" w:cs="Calibri"/>
                <w:color w:val="000000" w:themeColor="text1"/>
                <w:sz w:val="21"/>
                <w:szCs w:val="21"/>
              </w:rPr>
              <w:t xml:space="preserve">: </w:t>
            </w:r>
          </w:p>
          <w:p w14:paraId="0162EDFF" w14:textId="1CE9FB2B" w:rsidR="303241B7" w:rsidRDefault="303241B7" w:rsidP="303241B7">
            <w:pPr>
              <w:spacing w:after="0"/>
              <w:ind w:left="-95"/>
            </w:pPr>
            <w:r w:rsidRPr="303241B7">
              <w:rPr>
                <w:rFonts w:ascii="MS Gothic" w:eastAsia="MS Gothic" w:hAnsi="MS Gothic" w:cs="MS Gothic"/>
                <w:b/>
                <w:bCs/>
                <w:color w:val="000000" w:themeColor="text1"/>
                <w:sz w:val="21"/>
                <w:szCs w:val="21"/>
              </w:rPr>
              <w:t>☐</w:t>
            </w:r>
            <w:r w:rsidRPr="303241B7">
              <w:rPr>
                <w:rFonts w:ascii="Calibri" w:eastAsia="Calibri" w:hAnsi="Calibri" w:cs="Calibri"/>
                <w:b/>
                <w:bCs/>
                <w:color w:val="000000" w:themeColor="text1"/>
                <w:sz w:val="21"/>
                <w:szCs w:val="21"/>
              </w:rPr>
              <w:t xml:space="preserve">  </w:t>
            </w:r>
            <w:r w:rsidRPr="303241B7">
              <w:rPr>
                <w:rFonts w:ascii="Calibri" w:eastAsia="Calibri" w:hAnsi="Calibri" w:cs="Calibri"/>
                <w:color w:val="000000" w:themeColor="text1"/>
                <w:sz w:val="21"/>
                <w:szCs w:val="21"/>
              </w:rPr>
              <w:t xml:space="preserve">The FWs resources allowed the CO to secure additional co-funding from other funding partners. Please specify the additional amount mobilized and the source of funding: </w:t>
            </w:r>
          </w:p>
          <w:p w14:paraId="257127DD" w14:textId="4AA32AE6" w:rsidR="303241B7" w:rsidRDefault="303241B7" w:rsidP="303241B7">
            <w:pPr>
              <w:spacing w:after="0"/>
              <w:ind w:left="-95"/>
            </w:pPr>
          </w:p>
          <w:tbl>
            <w:tblPr>
              <w:tblW w:w="0" w:type="auto"/>
              <w:tblLook w:val="06A0" w:firstRow="1" w:lastRow="0" w:firstColumn="1" w:lastColumn="0" w:noHBand="1" w:noVBand="1"/>
            </w:tblPr>
            <w:tblGrid>
              <w:gridCol w:w="13403"/>
            </w:tblGrid>
            <w:tr w:rsidR="303241B7" w14:paraId="6D8B9C5B" w14:textId="77777777" w:rsidTr="303241B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CBD67E7" w14:textId="083B0D18" w:rsidR="303241B7" w:rsidRDefault="303241B7" w:rsidP="303241B7">
                  <w:pPr>
                    <w:spacing w:after="0"/>
                    <w:ind w:left="340"/>
                  </w:pPr>
                </w:p>
              </w:tc>
            </w:tr>
          </w:tbl>
          <w:p w14:paraId="2E20D7B8" w14:textId="487549D5" w:rsidR="303241B7" w:rsidRDefault="303241B7" w:rsidP="303241B7">
            <w:pPr>
              <w:spacing w:after="0"/>
              <w:ind w:left="-95"/>
            </w:pPr>
            <w:r w:rsidRPr="303241B7">
              <w:rPr>
                <w:rFonts w:ascii="MS Gothic" w:eastAsia="MS Gothic" w:hAnsi="MS Gothic" w:cs="MS Gothic"/>
                <w:b/>
                <w:bCs/>
                <w:color w:val="000000" w:themeColor="text1"/>
                <w:sz w:val="21"/>
                <w:szCs w:val="21"/>
              </w:rPr>
              <w:t>☐</w:t>
            </w:r>
            <w:r w:rsidRPr="303241B7">
              <w:rPr>
                <w:rFonts w:ascii="Calibri" w:eastAsia="Calibri" w:hAnsi="Calibri" w:cs="Calibri"/>
                <w:b/>
                <w:bCs/>
                <w:color w:val="000000" w:themeColor="text1"/>
                <w:sz w:val="21"/>
                <w:szCs w:val="21"/>
              </w:rPr>
              <w:t xml:space="preserve">  </w:t>
            </w:r>
            <w:r w:rsidRPr="303241B7">
              <w:rPr>
                <w:rFonts w:ascii="Calibri" w:eastAsia="Calibri" w:hAnsi="Calibri" w:cs="Calibri"/>
                <w:color w:val="000000" w:themeColor="text1"/>
                <w:sz w:val="21"/>
                <w:szCs w:val="21"/>
              </w:rPr>
              <w:t>The FW resources allowed the CO to secure additional cost-sharing and co-financing from the government</w:t>
            </w:r>
            <w:r w:rsidRPr="303241B7">
              <w:rPr>
                <w:rFonts w:ascii="Calibri" w:eastAsia="Calibri" w:hAnsi="Calibri" w:cs="Calibri"/>
                <w:b/>
                <w:bCs/>
                <w:color w:val="000000" w:themeColor="text1"/>
                <w:sz w:val="21"/>
                <w:szCs w:val="21"/>
              </w:rPr>
              <w:t xml:space="preserve">. </w:t>
            </w:r>
            <w:r w:rsidRPr="303241B7">
              <w:rPr>
                <w:rFonts w:ascii="Calibri" w:eastAsia="Calibri" w:hAnsi="Calibri" w:cs="Calibri"/>
                <w:color w:val="000000" w:themeColor="text1"/>
                <w:sz w:val="21"/>
                <w:szCs w:val="21"/>
              </w:rPr>
              <w:t xml:space="preserve"> Please specify the additional amount mobilized and the source of funding: </w:t>
            </w:r>
          </w:p>
          <w:p w14:paraId="1D5D5869" w14:textId="38C7BCDC" w:rsidR="303241B7" w:rsidRDefault="303241B7" w:rsidP="303241B7">
            <w:pPr>
              <w:spacing w:after="0"/>
              <w:ind w:left="-95"/>
            </w:pPr>
          </w:p>
          <w:tbl>
            <w:tblPr>
              <w:tblW w:w="0" w:type="auto"/>
              <w:tblLook w:val="06A0" w:firstRow="1" w:lastRow="0" w:firstColumn="1" w:lastColumn="0" w:noHBand="1" w:noVBand="1"/>
            </w:tblPr>
            <w:tblGrid>
              <w:gridCol w:w="13403"/>
            </w:tblGrid>
            <w:tr w:rsidR="303241B7" w14:paraId="268BC31C" w14:textId="77777777" w:rsidTr="303241B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A4238D" w14:textId="2FCE9B9C" w:rsidR="303241B7" w:rsidRDefault="303241B7" w:rsidP="303241B7">
                  <w:pPr>
                    <w:spacing w:after="0"/>
                    <w:ind w:left="340"/>
                  </w:pPr>
                </w:p>
              </w:tc>
            </w:tr>
          </w:tbl>
          <w:p w14:paraId="1D422CA8" w14:textId="1EC84794" w:rsidR="303241B7" w:rsidRDefault="303241B7" w:rsidP="303241B7">
            <w:pPr>
              <w:spacing w:before="280" w:after="280"/>
              <w:ind w:left="-95"/>
              <w:jc w:val="both"/>
            </w:pPr>
            <w:r w:rsidRPr="303241B7">
              <w:rPr>
                <w:rFonts w:ascii="MS Gothic" w:eastAsia="MS Gothic" w:hAnsi="MS Gothic" w:cs="MS Gothic"/>
                <w:b/>
                <w:bCs/>
                <w:color w:val="000000" w:themeColor="text1"/>
                <w:sz w:val="21"/>
                <w:szCs w:val="21"/>
              </w:rPr>
              <w:t>☐</w:t>
            </w:r>
            <w:r w:rsidRPr="303241B7">
              <w:rPr>
                <w:rFonts w:ascii="Calibri" w:eastAsia="Calibri" w:hAnsi="Calibri" w:cs="Calibri"/>
                <w:b/>
                <w:bCs/>
                <w:color w:val="000000" w:themeColor="text1"/>
                <w:sz w:val="21"/>
                <w:szCs w:val="21"/>
              </w:rPr>
              <w:t xml:space="preserve">  </w:t>
            </w:r>
            <w:r w:rsidRPr="303241B7">
              <w:rPr>
                <w:rFonts w:ascii="Calibri" w:eastAsia="Calibri" w:hAnsi="Calibri" w:cs="Calibri"/>
                <w:color w:val="000000" w:themeColor="text1"/>
                <w:sz w:val="21"/>
                <w:szCs w:val="21"/>
              </w:rPr>
              <w:t>The FWs resources allowed the CO to catalyze innovative solutions</w:t>
            </w:r>
            <w:r w:rsidRPr="303241B7">
              <w:rPr>
                <w:rFonts w:ascii="Calibri" w:eastAsia="Calibri" w:hAnsi="Calibri" w:cs="Calibri"/>
                <w:color w:val="000000" w:themeColor="text1"/>
              </w:rPr>
              <w:t>, including piloting new approaches, or business models to scale successful initiatives or unlock systemic change.</w:t>
            </w:r>
            <w:r w:rsidRPr="303241B7">
              <w:rPr>
                <w:rFonts w:ascii="Calibri" w:eastAsia="Calibri" w:hAnsi="Calibri" w:cs="Calibri"/>
                <w:color w:val="000000" w:themeColor="text1"/>
                <w:sz w:val="21"/>
                <w:szCs w:val="21"/>
                <w:highlight w:val="lightGray"/>
              </w:rPr>
              <w:t xml:space="preserve"> Please explain</w:t>
            </w:r>
            <w:r w:rsidRPr="303241B7">
              <w:rPr>
                <w:rFonts w:ascii="Calibri" w:eastAsia="Calibri" w:hAnsi="Calibri" w:cs="Calibri"/>
                <w:color w:val="000000" w:themeColor="text1"/>
                <w:sz w:val="21"/>
                <w:szCs w:val="21"/>
              </w:rPr>
              <w:t>:</w:t>
            </w:r>
          </w:p>
          <w:tbl>
            <w:tblPr>
              <w:tblW w:w="0" w:type="auto"/>
              <w:tblLook w:val="06A0" w:firstRow="1" w:lastRow="0" w:firstColumn="1" w:lastColumn="0" w:noHBand="1" w:noVBand="1"/>
            </w:tblPr>
            <w:tblGrid>
              <w:gridCol w:w="13403"/>
            </w:tblGrid>
            <w:tr w:rsidR="303241B7" w14:paraId="4B6965D8" w14:textId="77777777" w:rsidTr="303241B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6235A8" w14:textId="0536D9CA" w:rsidR="303241B7" w:rsidRDefault="303241B7" w:rsidP="303241B7">
                  <w:pPr>
                    <w:spacing w:after="0"/>
                    <w:ind w:left="340"/>
                  </w:pPr>
                  <w:r w:rsidRPr="303241B7">
                    <w:rPr>
                      <w:rFonts w:ascii="Calibri" w:eastAsia="Calibri" w:hAnsi="Calibri" w:cs="Calibri"/>
                      <w:color w:val="000000" w:themeColor="text1"/>
                      <w:sz w:val="21"/>
                      <w:szCs w:val="21"/>
                    </w:rPr>
                    <w:t xml:space="preserve">The consortiums have provided structured pathways for communities and civil society to engage with governance institutions on service delivery and accountability. </w:t>
                  </w:r>
                </w:p>
              </w:tc>
            </w:tr>
          </w:tbl>
          <w:p w14:paraId="3676515C" w14:textId="61034BA4" w:rsidR="303241B7" w:rsidRDefault="303241B7" w:rsidP="303241B7">
            <w:pPr>
              <w:spacing w:after="0"/>
              <w:ind w:left="-95"/>
            </w:pPr>
          </w:p>
          <w:p w14:paraId="15C99EC2" w14:textId="17AC4B2C" w:rsidR="303241B7" w:rsidRDefault="303241B7" w:rsidP="303241B7">
            <w:pPr>
              <w:spacing w:after="0"/>
              <w:ind w:left="-95"/>
            </w:pPr>
            <w:r w:rsidRPr="303241B7">
              <w:rPr>
                <w:rFonts w:ascii="Calibri" w:eastAsia="Calibri" w:hAnsi="Calibri" w:cs="Calibri"/>
                <w:b/>
                <w:bCs/>
                <w:color w:val="000000" w:themeColor="text1"/>
                <w:sz w:val="21"/>
                <w:szCs w:val="21"/>
              </w:rPr>
              <w:t>Partnerships</w:t>
            </w:r>
            <w:r w:rsidRPr="303241B7">
              <w:rPr>
                <w:rFonts w:ascii="Calibri" w:eastAsia="Calibri" w:hAnsi="Calibri" w:cs="Calibri"/>
                <w:color w:val="000000" w:themeColor="text1"/>
                <w:sz w:val="21"/>
                <w:szCs w:val="21"/>
              </w:rPr>
              <w:t xml:space="preserve">: </w:t>
            </w:r>
          </w:p>
          <w:p w14:paraId="5DD30CFB" w14:textId="1613648D" w:rsidR="303241B7" w:rsidRDefault="303241B7" w:rsidP="303241B7">
            <w:pPr>
              <w:spacing w:after="0"/>
              <w:ind w:left="-95"/>
            </w:pPr>
            <w:r w:rsidRPr="303241B7">
              <w:rPr>
                <w:rFonts w:ascii="MS Gothic" w:eastAsia="MS Gothic" w:hAnsi="MS Gothic" w:cs="MS Gothic"/>
                <w:b/>
                <w:bCs/>
                <w:color w:val="000000" w:themeColor="text1"/>
                <w:sz w:val="21"/>
                <w:szCs w:val="21"/>
              </w:rPr>
              <w:t>☐</w:t>
            </w:r>
            <w:r w:rsidRPr="303241B7">
              <w:rPr>
                <w:rFonts w:ascii="Calibri" w:eastAsia="Calibri" w:hAnsi="Calibri" w:cs="Calibri"/>
                <w:color w:val="000000" w:themeColor="text1"/>
                <w:sz w:val="21"/>
                <w:szCs w:val="21"/>
              </w:rPr>
              <w:t xml:space="preserve"> The FW resources enabled the CO to form new partnerships (national and sub-national government entities, International Financial institutions (IFIs), private sector, NGOs, feminist organizations, philanthropic partnerships, academia/think tanks, other.) Please specify the number of new partnerships formed due to FW flexibility, which partner and the scope of the collaboration:  </w:t>
            </w:r>
          </w:p>
          <w:p w14:paraId="744FDCEB" w14:textId="499EADA7" w:rsidR="303241B7" w:rsidRDefault="303241B7" w:rsidP="303241B7">
            <w:pPr>
              <w:spacing w:after="0"/>
              <w:ind w:left="-95"/>
            </w:pPr>
          </w:p>
          <w:tbl>
            <w:tblPr>
              <w:tblW w:w="0" w:type="auto"/>
              <w:tblLook w:val="06A0" w:firstRow="1" w:lastRow="0" w:firstColumn="1" w:lastColumn="0" w:noHBand="1" w:noVBand="1"/>
            </w:tblPr>
            <w:tblGrid>
              <w:gridCol w:w="13403"/>
            </w:tblGrid>
            <w:tr w:rsidR="303241B7" w14:paraId="2440DD27" w14:textId="77777777" w:rsidTr="15D08D8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33F67A7" w14:textId="06677526" w:rsidR="303241B7" w:rsidRDefault="4DAD227B" w:rsidP="303241B7">
                  <w:pPr>
                    <w:spacing w:after="0"/>
                    <w:ind w:left="340"/>
                  </w:pPr>
                  <w:r>
                    <w:t xml:space="preserve">FW resources enabled UNDP Sri Lanka to establish and strengthen partnerships with sub-national government institutions and civil society actors across three provinces. Specifically, the initiative facilitated partnerships with Divisional Secretariats and local government authorities in the selected districts through the consortiums. </w:t>
                  </w:r>
                </w:p>
              </w:tc>
            </w:tr>
          </w:tbl>
          <w:p w14:paraId="64A6F09C" w14:textId="40F4E5D4" w:rsidR="303241B7" w:rsidRDefault="303241B7" w:rsidP="303241B7">
            <w:pPr>
              <w:spacing w:after="0"/>
              <w:ind w:left="-95"/>
            </w:pPr>
          </w:p>
          <w:p w14:paraId="6D9C25B6" w14:textId="3B3BAF2E" w:rsidR="303241B7" w:rsidRDefault="303241B7" w:rsidP="303241B7">
            <w:pPr>
              <w:spacing w:after="0"/>
              <w:ind w:left="-95"/>
            </w:pPr>
            <w:r w:rsidRPr="303241B7">
              <w:rPr>
                <w:rFonts w:ascii="MS Gothic" w:eastAsia="MS Gothic" w:hAnsi="MS Gothic" w:cs="MS Gothic"/>
                <w:b/>
                <w:bCs/>
                <w:color w:val="000000" w:themeColor="text1"/>
                <w:sz w:val="21"/>
                <w:szCs w:val="21"/>
              </w:rPr>
              <w:t>☐</w:t>
            </w:r>
            <w:r w:rsidRPr="303241B7">
              <w:rPr>
                <w:rFonts w:ascii="Calibri" w:eastAsia="Calibri" w:hAnsi="Calibri" w:cs="Calibri"/>
                <w:color w:val="000000" w:themeColor="text1"/>
                <w:sz w:val="21"/>
                <w:szCs w:val="21"/>
              </w:rPr>
              <w:t xml:space="preserve">  The FW resources enabled the CO to forge new partnerships or strengthen ongoing partnerships with other UN agencies to accelerate the achievement of the SDGs.  Please explain how FWs resources enabled and strengthened UN coherence, which UN agencies you collaborated with and the scope of the collaboration (e.g. strategic planning and programming; communications and advocacy; funding/resource mobilization, etc.):  </w:t>
            </w:r>
          </w:p>
          <w:p w14:paraId="00340412" w14:textId="277B9139" w:rsidR="303241B7" w:rsidRDefault="303241B7" w:rsidP="303241B7">
            <w:pPr>
              <w:spacing w:after="0"/>
              <w:ind w:left="-95"/>
            </w:pPr>
          </w:p>
          <w:tbl>
            <w:tblPr>
              <w:tblW w:w="0" w:type="auto"/>
              <w:tblLook w:val="06A0" w:firstRow="1" w:lastRow="0" w:firstColumn="1" w:lastColumn="0" w:noHBand="1" w:noVBand="1"/>
            </w:tblPr>
            <w:tblGrid>
              <w:gridCol w:w="13403"/>
            </w:tblGrid>
            <w:tr w:rsidR="303241B7" w14:paraId="252733B3" w14:textId="77777777" w:rsidTr="303241B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DB2C62" w14:textId="25B98217" w:rsidR="303241B7" w:rsidRDefault="303241B7" w:rsidP="303241B7">
                  <w:pPr>
                    <w:spacing w:after="0"/>
                    <w:ind w:left="340"/>
                  </w:pPr>
                </w:p>
              </w:tc>
            </w:tr>
          </w:tbl>
          <w:p w14:paraId="546DC319" w14:textId="4D5402C9" w:rsidR="303241B7" w:rsidRDefault="303241B7" w:rsidP="303241B7">
            <w:pPr>
              <w:spacing w:after="0"/>
              <w:ind w:left="-95"/>
            </w:pPr>
          </w:p>
        </w:tc>
      </w:tr>
      <w:tr w:rsidR="303241B7" w14:paraId="41069CE9" w14:textId="77777777" w:rsidTr="37DBAE18">
        <w:trPr>
          <w:trHeight w:val="300"/>
        </w:trPr>
        <w:tc>
          <w:tcPr>
            <w:tcW w:w="13629" w:type="dxa"/>
            <w:tcMar>
              <w:left w:w="108" w:type="dxa"/>
              <w:right w:w="108" w:type="dxa"/>
            </w:tcMar>
          </w:tcPr>
          <w:p w14:paraId="4554EC81" w14:textId="2A1EA150" w:rsidR="303241B7" w:rsidRDefault="303241B7" w:rsidP="303241B7">
            <w:pPr>
              <w:spacing w:after="0"/>
              <w:ind w:left="-95"/>
            </w:pPr>
          </w:p>
          <w:p w14:paraId="2A8C475A" w14:textId="7A71852C" w:rsidR="303241B7" w:rsidRDefault="303241B7" w:rsidP="303241B7">
            <w:pPr>
              <w:spacing w:after="0"/>
              <w:ind w:left="-95"/>
            </w:pPr>
            <w:r w:rsidRPr="303241B7">
              <w:rPr>
                <w:rFonts w:ascii="Calibri" w:eastAsia="Calibri" w:hAnsi="Calibri" w:cs="Calibri"/>
                <w:b/>
                <w:bCs/>
                <w:color w:val="000000" w:themeColor="text1"/>
                <w:sz w:val="21"/>
                <w:szCs w:val="21"/>
              </w:rPr>
              <w:t>6. CHALLENGES, ADAPTATION &amp; LEARNING</w:t>
            </w:r>
            <w:r w:rsidRPr="303241B7">
              <w:rPr>
                <w:rFonts w:ascii="Calibri" w:eastAsia="Calibri" w:hAnsi="Calibri" w:cs="Calibri"/>
                <w:color w:val="000000" w:themeColor="text1"/>
                <w:sz w:val="21"/>
                <w:szCs w:val="21"/>
              </w:rPr>
              <w:t>:</w:t>
            </w:r>
          </w:p>
          <w:p w14:paraId="5974185B" w14:textId="4333E039" w:rsidR="303241B7" w:rsidRDefault="303241B7" w:rsidP="303241B7">
            <w:pPr>
              <w:pStyle w:val="ListParagraph"/>
              <w:numPr>
                <w:ilvl w:val="0"/>
                <w:numId w:val="2"/>
              </w:numPr>
              <w:spacing w:before="210" w:after="210"/>
              <w:ind w:left="-95"/>
              <w:rPr>
                <w:rFonts w:ascii="Calibri" w:eastAsia="Calibri" w:hAnsi="Calibri" w:cs="Calibri"/>
                <w:color w:val="000000" w:themeColor="text1"/>
                <w:sz w:val="21"/>
                <w:szCs w:val="21"/>
              </w:rPr>
            </w:pPr>
            <w:r w:rsidRPr="303241B7">
              <w:rPr>
                <w:rFonts w:ascii="Calibri" w:eastAsia="Calibri" w:hAnsi="Calibri" w:cs="Calibri"/>
                <w:i/>
                <w:iCs/>
                <w:color w:val="000000" w:themeColor="text1"/>
                <w:sz w:val="21"/>
                <w:szCs w:val="21"/>
              </w:rPr>
              <w:t xml:space="preserve">For targets that were not achieved, please explain: what were the challenges faced in reaching the intended beneficiaries and achieving planned results </w:t>
            </w:r>
            <w:r w:rsidRPr="303241B7">
              <w:rPr>
                <w:rFonts w:ascii="Calibri" w:eastAsia="Calibri" w:hAnsi="Calibri" w:cs="Calibri"/>
                <w:color w:val="000000" w:themeColor="text1"/>
                <w:sz w:val="21"/>
                <w:szCs w:val="21"/>
              </w:rPr>
              <w:t>(</w:t>
            </w:r>
            <w:r w:rsidRPr="303241B7">
              <w:rPr>
                <w:rFonts w:ascii="Calibri" w:eastAsia="Calibri" w:hAnsi="Calibri" w:cs="Calibri"/>
                <w:i/>
                <w:iCs/>
                <w:color w:val="000000" w:themeColor="text1"/>
                <w:sz w:val="21"/>
                <w:szCs w:val="21"/>
              </w:rPr>
              <w:t>e.g. evolving context, emerging risk, etc.)?</w:t>
            </w:r>
            <w:r w:rsidRPr="303241B7">
              <w:rPr>
                <w:rFonts w:ascii="Calibri" w:eastAsia="Calibri" w:hAnsi="Calibri" w:cs="Calibri"/>
                <w:color w:val="000000" w:themeColor="text1"/>
                <w:sz w:val="21"/>
                <w:szCs w:val="21"/>
              </w:rPr>
              <w:t xml:space="preserve"> </w:t>
            </w:r>
            <w:r w:rsidRPr="303241B7">
              <w:rPr>
                <w:rFonts w:ascii="Calibri" w:eastAsia="Calibri" w:hAnsi="Calibri" w:cs="Calibri"/>
                <w:i/>
                <w:iCs/>
                <w:color w:val="000000" w:themeColor="text1"/>
                <w:sz w:val="21"/>
                <w:szCs w:val="21"/>
              </w:rPr>
              <w:t xml:space="preserve">What steps and/or course corrective actions did the office take to adapt to and/or overcome this challenge </w:t>
            </w:r>
            <w:r w:rsidRPr="303241B7">
              <w:rPr>
                <w:rFonts w:ascii="Calibri" w:eastAsia="Calibri" w:hAnsi="Calibri" w:cs="Calibri"/>
                <w:color w:val="000000" w:themeColor="text1"/>
                <w:sz w:val="21"/>
                <w:szCs w:val="21"/>
              </w:rPr>
              <w:t>(</w:t>
            </w:r>
            <w:r w:rsidRPr="303241B7">
              <w:rPr>
                <w:rFonts w:ascii="Calibri" w:eastAsia="Calibri" w:hAnsi="Calibri" w:cs="Calibri"/>
                <w:i/>
                <w:iCs/>
                <w:color w:val="000000" w:themeColor="text1"/>
                <w:sz w:val="21"/>
                <w:szCs w:val="21"/>
              </w:rPr>
              <w:t xml:space="preserve">e.g. budget reallocation, target population adjustment, strategy change or activity shift, M&amp;E adjustment, etc.)? </w:t>
            </w:r>
            <w:r w:rsidRPr="303241B7">
              <w:rPr>
                <w:rFonts w:ascii="Calibri" w:eastAsia="Calibri" w:hAnsi="Calibri" w:cs="Calibri"/>
                <w:color w:val="000000" w:themeColor="text1"/>
                <w:sz w:val="21"/>
                <w:szCs w:val="21"/>
              </w:rPr>
              <w:t>(400 words)</w:t>
            </w:r>
          </w:p>
          <w:tbl>
            <w:tblPr>
              <w:tblW w:w="0" w:type="auto"/>
              <w:tblLook w:val="06A0" w:firstRow="1" w:lastRow="0" w:firstColumn="1" w:lastColumn="0" w:noHBand="1" w:noVBand="1"/>
            </w:tblPr>
            <w:tblGrid>
              <w:gridCol w:w="13403"/>
            </w:tblGrid>
            <w:tr w:rsidR="303241B7" w14:paraId="686B72B1" w14:textId="77777777" w:rsidTr="15D08D8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A069257" w14:textId="7745BE8C" w:rsidR="303241B7" w:rsidRDefault="1D68899A" w:rsidP="15D08D87">
                  <w:pPr>
                    <w:spacing w:after="0"/>
                    <w:ind w:left="340"/>
                    <w:rPr>
                      <w:rFonts w:ascii="Calibri" w:eastAsia="Calibri" w:hAnsi="Calibri" w:cs="Calibri"/>
                      <w:color w:val="000000" w:themeColor="text1"/>
                      <w:sz w:val="21"/>
                      <w:szCs w:val="21"/>
                    </w:rPr>
                  </w:pPr>
                  <w:r w:rsidRPr="15D08D87">
                    <w:rPr>
                      <w:rFonts w:ascii="Calibri" w:eastAsia="Calibri" w:hAnsi="Calibri" w:cs="Calibri"/>
                      <w:color w:val="000000" w:themeColor="text1"/>
                      <w:sz w:val="21"/>
                      <w:szCs w:val="21"/>
                    </w:rPr>
                    <w:t xml:space="preserve">The political and institutional context following the 2024 parliamentary elections posed challenges to project implementation. Additionally, different levels of readiness among local institutions, and uneven civil society capacity across districts was also a challenge. The project adopted a flexible implementation approach to address these challenges. Training targets were </w:t>
                  </w:r>
                  <w:r w:rsidR="30F07C4D" w:rsidRPr="15D08D87">
                    <w:rPr>
                      <w:rFonts w:ascii="Calibri" w:eastAsia="Calibri" w:hAnsi="Calibri" w:cs="Calibri"/>
                      <w:color w:val="000000" w:themeColor="text1"/>
                      <w:sz w:val="21"/>
                      <w:szCs w:val="21"/>
                    </w:rPr>
                    <w:t>adjusted,</w:t>
                  </w:r>
                  <w:r w:rsidRPr="15D08D87">
                    <w:rPr>
                      <w:rFonts w:ascii="Calibri" w:eastAsia="Calibri" w:hAnsi="Calibri" w:cs="Calibri"/>
                      <w:color w:val="000000" w:themeColor="text1"/>
                      <w:sz w:val="21"/>
                      <w:szCs w:val="21"/>
                    </w:rPr>
                    <w:t xml:space="preserve"> and greater emphasis was placed on CBO mapping, and capacity assessments to tailor interventions to local </w:t>
                  </w:r>
                  <w:r w:rsidR="2102354A" w:rsidRPr="15D08D87">
                    <w:rPr>
                      <w:rFonts w:ascii="Calibri" w:eastAsia="Calibri" w:hAnsi="Calibri" w:cs="Calibri"/>
                      <w:color w:val="000000" w:themeColor="text1"/>
                      <w:sz w:val="21"/>
                      <w:szCs w:val="21"/>
                    </w:rPr>
                    <w:t>need</w:t>
                  </w:r>
                  <w:r w:rsidRPr="15D08D87">
                    <w:rPr>
                      <w:rFonts w:ascii="Calibri" w:eastAsia="Calibri" w:hAnsi="Calibri" w:cs="Calibri"/>
                      <w:color w:val="000000" w:themeColor="text1"/>
                      <w:sz w:val="21"/>
                      <w:szCs w:val="21"/>
                    </w:rPr>
                    <w:t>s.</w:t>
                  </w:r>
                </w:p>
                <w:p w14:paraId="7033702E" w14:textId="77777777" w:rsidR="00AD29C6" w:rsidRDefault="00AD29C6" w:rsidP="15D08D87">
                  <w:pPr>
                    <w:spacing w:after="0"/>
                    <w:ind w:left="340"/>
                    <w:rPr>
                      <w:rFonts w:ascii="Calibri" w:eastAsia="Calibri" w:hAnsi="Calibri" w:cs="Calibri"/>
                      <w:color w:val="000000" w:themeColor="text1"/>
                      <w:sz w:val="21"/>
                      <w:szCs w:val="21"/>
                    </w:rPr>
                  </w:pPr>
                </w:p>
                <w:p w14:paraId="05F7666F" w14:textId="77777777" w:rsidR="00AD29C6" w:rsidRDefault="5815E279" w:rsidP="15D08D87">
                  <w:pPr>
                    <w:spacing w:after="0"/>
                    <w:ind w:left="340"/>
                    <w:rPr>
                      <w:rFonts w:ascii="Calibri" w:eastAsia="Calibri" w:hAnsi="Calibri" w:cs="Calibri"/>
                      <w:color w:val="000000" w:themeColor="text1"/>
                      <w:sz w:val="21"/>
                      <w:szCs w:val="21"/>
                    </w:rPr>
                  </w:pPr>
                  <w:r w:rsidRPr="15D08D87">
                    <w:rPr>
                      <w:rFonts w:ascii="Calibri" w:eastAsia="Calibri" w:hAnsi="Calibri" w:cs="Calibri"/>
                      <w:color w:val="000000" w:themeColor="text1"/>
                      <w:sz w:val="21"/>
                      <w:szCs w:val="21"/>
                    </w:rPr>
                    <w:t>Project implementation during the reporting period was influenced by political transitions and climate-related shocks, which required adaptive management and flexible sequencing of activities. The local government elections held on 6 May resulted in a transitional phase at the subnational level, as the formal establishment of new local councils took additional time. Many newly elected chairpersons and councilors were first-time office holders, with limited familiarity with participatory governance approaches and structured civil society engagement. Consequently, additional time was required to orient new political leadership, build trust, and secure their informed involvement in 3P4D interventions. This transition temporarily slowed engagement with some local authorities, particularly during the early implementation period.</w:t>
                  </w:r>
                </w:p>
                <w:p w14:paraId="0D761DC9" w14:textId="00638BD0" w:rsidR="303241B7" w:rsidRDefault="303241B7" w:rsidP="15D08D87">
                  <w:pPr>
                    <w:spacing w:after="0"/>
                    <w:ind w:left="340"/>
                    <w:rPr>
                      <w:rFonts w:ascii="Calibri" w:eastAsia="Calibri" w:hAnsi="Calibri" w:cs="Calibri"/>
                      <w:color w:val="000000" w:themeColor="text1"/>
                      <w:sz w:val="21"/>
                      <w:szCs w:val="21"/>
                    </w:rPr>
                  </w:pPr>
                  <w:r>
                    <w:br/>
                  </w:r>
                  <w:r w:rsidR="5815E279" w:rsidRPr="15D08D87">
                    <w:rPr>
                      <w:rFonts w:ascii="Calibri" w:eastAsia="Calibri" w:hAnsi="Calibri" w:cs="Calibri"/>
                      <w:color w:val="000000" w:themeColor="text1"/>
                      <w:sz w:val="21"/>
                      <w:szCs w:val="21"/>
                    </w:rPr>
                    <w:t xml:space="preserve">At the same time, Cyclone Ditwah severely affected the Uva, Northern, and Eastern Provinces, where 3P4D activities are implemented. The cyclone disrupted administrative operations and compelled Divisional Secretariats and Local Authorities to prioritize emergency response and early recovery. As a result, several planned trainings, consultations, and community engagements were postponed or rescheduled, affecting the original implementation timeline. </w:t>
                  </w:r>
                </w:p>
                <w:p w14:paraId="3FBF26DA" w14:textId="77777777" w:rsidR="00AD29C6" w:rsidRDefault="00AD29C6" w:rsidP="15D08D87">
                  <w:pPr>
                    <w:spacing w:after="0"/>
                    <w:ind w:left="340"/>
                  </w:pPr>
                </w:p>
                <w:p w14:paraId="54A86EC8" w14:textId="6F779742" w:rsidR="303241B7" w:rsidRDefault="0DD262C8" w:rsidP="15D08D87">
                  <w:pPr>
                    <w:spacing w:after="0"/>
                    <w:ind w:left="340"/>
                    <w:rPr>
                      <w:rFonts w:ascii="Calibri" w:eastAsia="Calibri" w:hAnsi="Calibri" w:cs="Calibri"/>
                      <w:color w:val="000000" w:themeColor="text1"/>
                      <w:sz w:val="21"/>
                      <w:szCs w:val="21"/>
                    </w:rPr>
                  </w:pPr>
                  <w:r w:rsidRPr="15D08D87">
                    <w:rPr>
                      <w:rFonts w:ascii="Calibri" w:eastAsia="Calibri" w:hAnsi="Calibri" w:cs="Calibri"/>
                      <w:color w:val="000000" w:themeColor="text1"/>
                      <w:sz w:val="21"/>
                      <w:szCs w:val="21"/>
                    </w:rPr>
                    <w:t>To address these challenges, the project adopted a flexible and adaptive implementation approach. Activities were re-sequenced to prioritize introductory orientations, stakeholder briefings, and confidence-building engagements with newly elected local government representatives. In disaster-affected areas, timelines were adjusted in close coordination with Divisional Secretariats to ensure that project activities aligned with local recovery priorities. Training targets and delivery modalities were revised where necessary to reflect varying levels of institutional readiness.</w:t>
                  </w:r>
                </w:p>
                <w:p w14:paraId="27AB8764" w14:textId="0382618A" w:rsidR="303241B7" w:rsidRDefault="303241B7" w:rsidP="15D08D87">
                  <w:pPr>
                    <w:spacing w:after="0"/>
                    <w:ind w:left="340"/>
                    <w:rPr>
                      <w:rFonts w:ascii="Calibri" w:eastAsia="Calibri" w:hAnsi="Calibri" w:cs="Calibri"/>
                      <w:color w:val="000000" w:themeColor="text1"/>
                      <w:sz w:val="21"/>
                      <w:szCs w:val="21"/>
                    </w:rPr>
                  </w:pPr>
                </w:p>
              </w:tc>
            </w:tr>
          </w:tbl>
          <w:p w14:paraId="54993E34" w14:textId="3B4E4881" w:rsidR="303241B7" w:rsidRDefault="303241B7" w:rsidP="303241B7">
            <w:pPr>
              <w:spacing w:after="0"/>
              <w:ind w:left="-95"/>
            </w:pPr>
          </w:p>
          <w:p w14:paraId="2C69E2C0" w14:textId="178B3B60" w:rsidR="303241B7" w:rsidRDefault="303241B7" w:rsidP="303241B7">
            <w:pPr>
              <w:pStyle w:val="ListParagraph"/>
              <w:numPr>
                <w:ilvl w:val="0"/>
                <w:numId w:val="1"/>
              </w:numPr>
              <w:spacing w:before="220" w:after="220"/>
              <w:ind w:left="-95"/>
              <w:rPr>
                <w:rFonts w:ascii="Calibri" w:eastAsia="Calibri" w:hAnsi="Calibri" w:cs="Calibri"/>
                <w:color w:val="000000" w:themeColor="text1"/>
                <w:sz w:val="21"/>
                <w:szCs w:val="21"/>
              </w:rPr>
            </w:pPr>
            <w:r w:rsidRPr="303241B7">
              <w:rPr>
                <w:rFonts w:ascii="Calibri" w:eastAsia="Calibri" w:hAnsi="Calibri" w:cs="Calibri"/>
                <w:i/>
                <w:iCs/>
                <w:color w:val="000000" w:themeColor="text1"/>
                <w:sz w:val="21"/>
                <w:szCs w:val="21"/>
              </w:rPr>
              <w:lastRenderedPageBreak/>
              <w:t>What key learning or best practice emerged from using FWs resources (vs. other sources of funding)? For multi-country flagship initiatives, w</w:t>
            </w:r>
            <w:r w:rsidRPr="303241B7">
              <w:rPr>
                <w:rFonts w:ascii="Calibri" w:eastAsia="Calibri" w:hAnsi="Calibri" w:cs="Calibri"/>
                <w:i/>
                <w:iCs/>
                <w:color w:val="000000" w:themeColor="text1"/>
              </w:rPr>
              <w:t xml:space="preserve">hat cross-country insights or innovations emerged? </w:t>
            </w:r>
            <w:r w:rsidRPr="303241B7">
              <w:rPr>
                <w:rFonts w:ascii="Calibri" w:eastAsia="Calibri" w:hAnsi="Calibri" w:cs="Calibri"/>
                <w:color w:val="000000" w:themeColor="text1"/>
                <w:sz w:val="21"/>
                <w:szCs w:val="21"/>
              </w:rPr>
              <w:t>(400 words)</w:t>
            </w:r>
          </w:p>
          <w:tbl>
            <w:tblPr>
              <w:tblW w:w="0" w:type="auto"/>
              <w:tblLook w:val="06A0" w:firstRow="1" w:lastRow="0" w:firstColumn="1" w:lastColumn="0" w:noHBand="1" w:noVBand="1"/>
            </w:tblPr>
            <w:tblGrid>
              <w:gridCol w:w="13403"/>
            </w:tblGrid>
            <w:tr w:rsidR="303241B7" w14:paraId="017BDE61" w14:textId="77777777" w:rsidTr="15D08D8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A0C146" w14:textId="5302CAEA" w:rsidR="303241B7" w:rsidRDefault="1D68899A" w:rsidP="303241B7">
                  <w:pPr>
                    <w:spacing w:after="0"/>
                    <w:ind w:left="340"/>
                  </w:pPr>
                  <w:r w:rsidRPr="15D08D87">
                    <w:rPr>
                      <w:rFonts w:ascii="Calibri" w:eastAsia="Calibri" w:hAnsi="Calibri" w:cs="Calibri"/>
                      <w:color w:val="000000" w:themeColor="text1"/>
                      <w:sz w:val="21"/>
                      <w:szCs w:val="21"/>
                    </w:rPr>
                    <w:t xml:space="preserve">One key learning was the importance of early-stage investment in participation infrastructure rather than short-term interventions. Funding </w:t>
                  </w:r>
                  <w:r w:rsidR="0C137D84" w:rsidRPr="15D08D87">
                    <w:rPr>
                      <w:rFonts w:ascii="Calibri" w:eastAsia="Calibri" w:hAnsi="Calibri" w:cs="Calibri"/>
                      <w:color w:val="000000" w:themeColor="text1"/>
                      <w:sz w:val="21"/>
                      <w:szCs w:val="21"/>
                    </w:rPr>
                    <w:t>allowed UNDP</w:t>
                  </w:r>
                  <w:r w:rsidRPr="15D08D87">
                    <w:rPr>
                      <w:rFonts w:ascii="Calibri" w:eastAsia="Calibri" w:hAnsi="Calibri" w:cs="Calibri"/>
                      <w:color w:val="000000" w:themeColor="text1"/>
                      <w:sz w:val="21"/>
                      <w:szCs w:val="21"/>
                    </w:rPr>
                    <w:t xml:space="preserve"> to prioritize consortium formation, governance structures and training programmes helping to lay the foundation for long term, durable and systemic change. Another best practice was the integration of learning-by-doing approaches, such as community-led needs assessments, which produced data on local needs to be addressed while building capacity of civil society actors.</w:t>
                  </w:r>
                </w:p>
              </w:tc>
            </w:tr>
          </w:tbl>
          <w:p w14:paraId="3AF68AF7" w14:textId="4A480031" w:rsidR="303241B7" w:rsidRDefault="303241B7" w:rsidP="303241B7">
            <w:pPr>
              <w:spacing w:after="0"/>
              <w:ind w:left="-95"/>
            </w:pPr>
          </w:p>
        </w:tc>
      </w:tr>
      <w:tr w:rsidR="303241B7" w14:paraId="7ABCB658" w14:textId="77777777" w:rsidTr="37DBAE18">
        <w:trPr>
          <w:trHeight w:val="300"/>
        </w:trPr>
        <w:tc>
          <w:tcPr>
            <w:tcW w:w="13629" w:type="dxa"/>
            <w:tcMar>
              <w:left w:w="108" w:type="dxa"/>
              <w:right w:w="108" w:type="dxa"/>
            </w:tcMar>
          </w:tcPr>
          <w:p w14:paraId="16B30B99" w14:textId="6ADF03D9" w:rsidR="303241B7" w:rsidRDefault="303241B7" w:rsidP="303241B7">
            <w:pPr>
              <w:spacing w:after="0"/>
              <w:ind w:left="-95"/>
            </w:pPr>
          </w:p>
          <w:p w14:paraId="0C285CD7" w14:textId="2C15E148" w:rsidR="303241B7" w:rsidRDefault="303241B7" w:rsidP="303241B7">
            <w:pPr>
              <w:spacing w:after="0"/>
              <w:ind w:left="-95"/>
              <w:jc w:val="both"/>
            </w:pPr>
            <w:r w:rsidRPr="303241B7">
              <w:rPr>
                <w:rFonts w:ascii="Calibri" w:eastAsia="Calibri" w:hAnsi="Calibri" w:cs="Calibri"/>
                <w:b/>
                <w:bCs/>
                <w:color w:val="000000" w:themeColor="text1"/>
                <w:sz w:val="21"/>
                <w:szCs w:val="21"/>
              </w:rPr>
              <w:t>7. EVIDENCE of CHANGE &amp; IMPACTFUL NARRATIVES</w:t>
            </w:r>
            <w:r w:rsidRPr="303241B7">
              <w:rPr>
                <w:rFonts w:ascii="Calibri" w:eastAsia="Calibri" w:hAnsi="Calibri" w:cs="Calibri"/>
                <w:color w:val="000000" w:themeColor="text1"/>
                <w:sz w:val="21"/>
                <w:szCs w:val="21"/>
              </w:rPr>
              <w:t>:</w:t>
            </w:r>
            <w:r w:rsidRPr="303241B7">
              <w:rPr>
                <w:rFonts w:ascii="Calibri" w:eastAsia="Calibri" w:hAnsi="Calibri" w:cs="Calibri"/>
                <w:i/>
                <w:iCs/>
                <w:color w:val="000000" w:themeColor="text1"/>
                <w:sz w:val="21"/>
                <w:szCs w:val="21"/>
              </w:rPr>
              <w:t xml:space="preserve"> Provide a high-level narrative that helps demonstrate or amplify how pooled resources led to transformative change the change reported under previous sections and FWs catalytic impact. Use impact stories, quotes, testimonials, specific examples or key moments, etc. (</w:t>
            </w:r>
            <w:r w:rsidRPr="303241B7">
              <w:rPr>
                <w:rFonts w:ascii="Calibri" w:eastAsia="Calibri" w:hAnsi="Calibri" w:cs="Calibri"/>
                <w:color w:val="000000" w:themeColor="text1"/>
                <w:sz w:val="21"/>
                <w:szCs w:val="21"/>
              </w:rPr>
              <w:t xml:space="preserve">400 words) </w:t>
            </w:r>
          </w:p>
          <w:tbl>
            <w:tblPr>
              <w:tblW w:w="0" w:type="auto"/>
              <w:tblLook w:val="06A0" w:firstRow="1" w:lastRow="0" w:firstColumn="1" w:lastColumn="0" w:noHBand="1" w:noVBand="1"/>
            </w:tblPr>
            <w:tblGrid>
              <w:gridCol w:w="13403"/>
            </w:tblGrid>
            <w:tr w:rsidR="303241B7" w14:paraId="57BFF0F6" w14:textId="77777777" w:rsidTr="15D08D8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0DC77D" w14:textId="20857F94" w:rsidR="303241B7" w:rsidRDefault="303241B7" w:rsidP="303241B7">
                  <w:pPr>
                    <w:spacing w:after="0"/>
                    <w:ind w:left="340"/>
                  </w:pPr>
                </w:p>
                <w:p w14:paraId="673B1E32" w14:textId="782CACF3" w:rsidR="303241B7" w:rsidRDefault="1D68899A" w:rsidP="15D08D87">
                  <w:pPr>
                    <w:spacing w:after="0"/>
                    <w:ind w:left="340"/>
                    <w:rPr>
                      <w:rFonts w:ascii="Calibri" w:eastAsia="Calibri" w:hAnsi="Calibri" w:cs="Calibri"/>
                      <w:color w:val="000000" w:themeColor="text1"/>
                      <w:sz w:val="21"/>
                      <w:szCs w:val="21"/>
                    </w:rPr>
                  </w:pPr>
                  <w:r w:rsidRPr="15D08D87">
                    <w:rPr>
                      <w:rFonts w:ascii="Calibri" w:eastAsia="Calibri" w:hAnsi="Calibri" w:cs="Calibri"/>
                      <w:color w:val="000000" w:themeColor="text1"/>
                      <w:sz w:val="21"/>
                      <w:szCs w:val="21"/>
                    </w:rPr>
                    <w:t xml:space="preserve">The project has made significant inroads in transforming civic engagement by revitalizing spaces for meaningful citizen participation, particularly for women and youth. Amid ongoing socio-economic crises and a shifting political landscape following the 2024 parliamentary elections, the project has provided cohesive platforms that enable communities to actively engage in governance, moving beyond a traditional service provider / </w:t>
                  </w:r>
                  <w:r w:rsidR="4AA2C5A4" w:rsidRPr="15D08D87">
                    <w:rPr>
                      <w:rFonts w:ascii="Calibri" w:eastAsia="Calibri" w:hAnsi="Calibri" w:cs="Calibri"/>
                      <w:color w:val="000000" w:themeColor="text1"/>
                      <w:sz w:val="21"/>
                      <w:szCs w:val="21"/>
                    </w:rPr>
                    <w:t>recipient</w:t>
                  </w:r>
                  <w:r w:rsidRPr="15D08D87">
                    <w:rPr>
                      <w:rFonts w:ascii="Calibri" w:eastAsia="Calibri" w:hAnsi="Calibri" w:cs="Calibri"/>
                      <w:color w:val="000000" w:themeColor="text1"/>
                      <w:sz w:val="21"/>
                      <w:szCs w:val="21"/>
                    </w:rPr>
                    <w:t xml:space="preserve"> mindset. </w:t>
                  </w:r>
                </w:p>
                <w:p w14:paraId="7632FDAA" w14:textId="39BFF66E" w:rsidR="303241B7" w:rsidRDefault="303241B7" w:rsidP="303241B7">
                  <w:pPr>
                    <w:spacing w:after="0"/>
                    <w:ind w:left="340"/>
                  </w:pPr>
                </w:p>
                <w:p w14:paraId="3AC79D88" w14:textId="63B3DC33" w:rsidR="303241B7" w:rsidRDefault="303241B7" w:rsidP="303241B7">
                  <w:pPr>
                    <w:spacing w:after="0"/>
                    <w:ind w:left="340"/>
                  </w:pPr>
                  <w:r w:rsidRPr="303241B7">
                    <w:rPr>
                      <w:rFonts w:ascii="Calibri" w:eastAsia="Calibri" w:hAnsi="Calibri" w:cs="Calibri"/>
                      <w:color w:val="000000" w:themeColor="text1"/>
                      <w:sz w:val="21"/>
                      <w:szCs w:val="21"/>
                    </w:rPr>
                    <w:t>Across the Northern, Eastern, and Uva provinces, fourteen divisional-level civil society consortiums have been formed, bringing together a diverse range of actors. These consortiums have developed localized action plans identifying governance challenges, service delivery gaps, and development priorities requiring immediate attention. Early evidence shows that these platforms have strengthened the capacity of civil society to engage meaningfully with local government, fostering greater dialogue and accountability. A key part of this success has been capacity building whereby 317 community actors have strengthened their skills in policy advocacy, participatory planning, public oversight, and budget tracking. These trainings have enabled communities to conduct needs assessments helping to inform advocacy and service delivery.</w:t>
                  </w:r>
                </w:p>
                <w:p w14:paraId="783E0EC8" w14:textId="06452E3C" w:rsidR="303241B7" w:rsidRDefault="303241B7" w:rsidP="303241B7">
                  <w:pPr>
                    <w:spacing w:after="0"/>
                    <w:ind w:left="340"/>
                  </w:pPr>
                </w:p>
                <w:p w14:paraId="457075F4" w14:textId="1708E935" w:rsidR="303241B7" w:rsidRDefault="1D68899A" w:rsidP="15D08D87">
                  <w:pPr>
                    <w:spacing w:after="0"/>
                    <w:ind w:left="340"/>
                    <w:rPr>
                      <w:rFonts w:ascii="Calibri" w:eastAsia="Calibri" w:hAnsi="Calibri" w:cs="Calibri"/>
                      <w:color w:val="000000" w:themeColor="text1"/>
                      <w:sz w:val="21"/>
                      <w:szCs w:val="21"/>
                    </w:rPr>
                  </w:pPr>
                  <w:r w:rsidRPr="15D08D87">
                    <w:rPr>
                      <w:rFonts w:ascii="Calibri" w:eastAsia="Calibri" w:hAnsi="Calibri" w:cs="Calibri"/>
                      <w:color w:val="000000" w:themeColor="text1"/>
                      <w:sz w:val="21"/>
                      <w:szCs w:val="21"/>
                    </w:rPr>
                    <w:t>The impact of these interventions is highlighted in the changing perspectives of participants. As one civil society representative from Ampara noted, “The project helps us understand how civil society can play a role in governance. We now see that our participation is not just about service delivery but also about influencing policies and decisions.” Another participant reflected on the design of the orientation session, stating</w:t>
                  </w:r>
                  <w:r w:rsidR="251385BD" w:rsidRPr="15D08D87">
                    <w:rPr>
                      <w:rFonts w:ascii="Calibri" w:eastAsia="Calibri" w:hAnsi="Calibri" w:cs="Calibri"/>
                      <w:color w:val="000000" w:themeColor="text1"/>
                      <w:sz w:val="21"/>
                      <w:szCs w:val="21"/>
                    </w:rPr>
                    <w:t>: “</w:t>
                  </w:r>
                  <w:r w:rsidRPr="15D08D87">
                    <w:rPr>
                      <w:rFonts w:ascii="Calibri" w:eastAsia="Calibri" w:hAnsi="Calibri" w:cs="Calibri"/>
                      <w:color w:val="000000" w:themeColor="text1"/>
                      <w:sz w:val="21"/>
                      <w:szCs w:val="21"/>
                    </w:rPr>
                    <w:t>The orientation session was an eye-opener. It showed us step by step how to organize ourselves, set priorities, and plan actions. This process built our confidence to engage more with local government.” (CBO representative, Uhana Consortium</w:t>
                  </w:r>
                  <w:r w:rsidR="44A208B6" w:rsidRPr="15D08D87">
                    <w:rPr>
                      <w:rFonts w:ascii="Calibri" w:eastAsia="Calibri" w:hAnsi="Calibri" w:cs="Calibri"/>
                      <w:color w:val="000000" w:themeColor="text1"/>
                      <w:sz w:val="21"/>
                      <w:szCs w:val="21"/>
                    </w:rPr>
                    <w:t>).</w:t>
                  </w:r>
                  <w:r w:rsidRPr="15D08D87">
                    <w:rPr>
                      <w:rFonts w:ascii="Calibri" w:eastAsia="Calibri" w:hAnsi="Calibri" w:cs="Calibri"/>
                      <w:color w:val="000000" w:themeColor="text1"/>
                      <w:sz w:val="21"/>
                      <w:szCs w:val="21"/>
                    </w:rPr>
                    <w:t xml:space="preserve"> Across multiple provinces, similar reflections point to a broader cultural shift, where citizens increasingly view themselves as active partners in governance rather than beneficiaries or service providers. </w:t>
                  </w:r>
                </w:p>
                <w:p w14:paraId="5B075CDB" w14:textId="6FEED490" w:rsidR="303241B7" w:rsidRDefault="303241B7" w:rsidP="303241B7">
                  <w:pPr>
                    <w:spacing w:after="0"/>
                    <w:ind w:left="340"/>
                  </w:pPr>
                </w:p>
                <w:p w14:paraId="473AF5F9" w14:textId="41ACA88A" w:rsidR="303241B7" w:rsidRDefault="303241B7" w:rsidP="303241B7">
                  <w:pPr>
                    <w:spacing w:after="0"/>
                    <w:ind w:left="340"/>
                  </w:pPr>
                  <w:r w:rsidRPr="303241B7">
                    <w:rPr>
                      <w:rFonts w:ascii="Calibri" w:eastAsia="Calibri" w:hAnsi="Calibri" w:cs="Calibri"/>
                      <w:color w:val="000000" w:themeColor="text1"/>
                      <w:sz w:val="21"/>
                      <w:szCs w:val="21"/>
                    </w:rPr>
                    <w:t>By establishing durable and inclusive pathways for civic engagement, the 3P4D project is contributing to stronger public trust and improved social cohesion.</w:t>
                  </w:r>
                </w:p>
                <w:p w14:paraId="49FA1739" w14:textId="1A5B3224" w:rsidR="303241B7" w:rsidRDefault="303241B7" w:rsidP="303241B7">
                  <w:pPr>
                    <w:spacing w:after="0"/>
                    <w:ind w:left="340"/>
                  </w:pPr>
                </w:p>
              </w:tc>
            </w:tr>
          </w:tbl>
          <w:p w14:paraId="6EAC5F37" w14:textId="2C411C95" w:rsidR="303241B7" w:rsidRDefault="303241B7" w:rsidP="303241B7">
            <w:pPr>
              <w:spacing w:after="0"/>
              <w:ind w:left="-95"/>
            </w:pPr>
          </w:p>
        </w:tc>
      </w:tr>
      <w:tr w:rsidR="303241B7" w14:paraId="25DD6B3D" w14:textId="77777777" w:rsidTr="37DBAE18">
        <w:trPr>
          <w:trHeight w:val="300"/>
        </w:trPr>
        <w:tc>
          <w:tcPr>
            <w:tcW w:w="13629" w:type="dxa"/>
            <w:tcMar>
              <w:left w:w="108" w:type="dxa"/>
              <w:right w:w="108" w:type="dxa"/>
            </w:tcMar>
          </w:tcPr>
          <w:p w14:paraId="42732AEC" w14:textId="4251F630" w:rsidR="303241B7" w:rsidRDefault="303241B7" w:rsidP="303241B7">
            <w:pPr>
              <w:spacing w:after="0"/>
              <w:ind w:left="-95"/>
            </w:pPr>
          </w:p>
          <w:p w14:paraId="3C47213C" w14:textId="74A57471" w:rsidR="303241B7" w:rsidRDefault="303241B7" w:rsidP="303241B7">
            <w:pPr>
              <w:spacing w:after="0"/>
              <w:ind w:left="-23"/>
              <w:jc w:val="both"/>
            </w:pPr>
            <w:r w:rsidRPr="303241B7">
              <w:rPr>
                <w:rFonts w:ascii="Calibri" w:eastAsia="Calibri" w:hAnsi="Calibri" w:cs="Calibri"/>
                <w:b/>
                <w:bCs/>
                <w:color w:val="000000" w:themeColor="text1"/>
                <w:sz w:val="21"/>
                <w:szCs w:val="21"/>
              </w:rPr>
              <w:lastRenderedPageBreak/>
              <w:t xml:space="preserve">8. COMMUNICATIONS &amp; VISIBILITY: </w:t>
            </w:r>
            <w:r w:rsidRPr="303241B7">
              <w:rPr>
                <w:rFonts w:ascii="Calibri" w:eastAsia="Calibri" w:hAnsi="Calibri" w:cs="Calibri"/>
                <w:i/>
                <w:iCs/>
                <w:color w:val="000000" w:themeColor="text1"/>
                <w:sz w:val="21"/>
                <w:szCs w:val="21"/>
              </w:rPr>
              <w:t>Include hyperlinks to any additional communications, visibility and advocacy materials produced (e.g. online/ human stories, blogs, articles, photos, videos, social media)</w:t>
            </w:r>
            <w:r w:rsidRPr="303241B7">
              <w:rPr>
                <w:rFonts w:ascii="Calibri" w:eastAsia="Calibri" w:hAnsi="Calibri" w:cs="Calibri"/>
                <w:b/>
                <w:bCs/>
                <w:color w:val="000000" w:themeColor="text1"/>
                <w:sz w:val="21"/>
                <w:szCs w:val="21"/>
              </w:rPr>
              <w:t>.</w:t>
            </w:r>
          </w:p>
          <w:tbl>
            <w:tblPr>
              <w:tblW w:w="0" w:type="auto"/>
              <w:tblLook w:val="06A0" w:firstRow="1" w:lastRow="0" w:firstColumn="1" w:lastColumn="0" w:noHBand="1" w:noVBand="1"/>
            </w:tblPr>
            <w:tblGrid>
              <w:gridCol w:w="13403"/>
            </w:tblGrid>
            <w:tr w:rsidR="303241B7" w14:paraId="7F00439F" w14:textId="77777777" w:rsidTr="15D08D8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068F44" w14:textId="7BF1DF74" w:rsidR="303241B7" w:rsidRDefault="5CBA970C" w:rsidP="303241B7">
                  <w:pPr>
                    <w:spacing w:after="0"/>
                    <w:ind w:left="340"/>
                  </w:pPr>
                  <w:r>
                    <w:t>Blogpost on Strengthening Participation Pathways, published on UNDP Sri Lanka:</w:t>
                  </w:r>
                  <w:hyperlink r:id="rId15">
                    <w:r w:rsidRPr="15D08D87">
                      <w:rPr>
                        <w:rStyle w:val="Hyperlink"/>
                      </w:rPr>
                      <w:t>https://www.undp.org/srilanka/stories/strengthening-participation-pathways</w:t>
                    </w:r>
                  </w:hyperlink>
                  <w:r>
                    <w:t xml:space="preserve"> </w:t>
                  </w:r>
                </w:p>
              </w:tc>
            </w:tr>
          </w:tbl>
          <w:p w14:paraId="57C89924" w14:textId="264C9193" w:rsidR="303241B7" w:rsidRDefault="303241B7" w:rsidP="303241B7">
            <w:pPr>
              <w:spacing w:after="0"/>
              <w:ind w:left="-95"/>
            </w:pPr>
          </w:p>
        </w:tc>
      </w:tr>
      <w:tr w:rsidR="303241B7" w14:paraId="0CDD04A8" w14:textId="77777777" w:rsidTr="37DBAE18">
        <w:trPr>
          <w:trHeight w:val="300"/>
        </w:trPr>
        <w:tc>
          <w:tcPr>
            <w:tcW w:w="13629" w:type="dxa"/>
            <w:tcMar>
              <w:left w:w="108" w:type="dxa"/>
              <w:right w:w="108" w:type="dxa"/>
            </w:tcMar>
          </w:tcPr>
          <w:p w14:paraId="10ED96D9" w14:textId="0B1E0683" w:rsidR="303241B7" w:rsidRDefault="303241B7" w:rsidP="303241B7">
            <w:pPr>
              <w:spacing w:after="0"/>
              <w:ind w:left="-95"/>
            </w:pPr>
          </w:p>
          <w:p w14:paraId="6F069FB7" w14:textId="4D8536E7" w:rsidR="303241B7" w:rsidRDefault="1D68899A" w:rsidP="15D08D87">
            <w:pPr>
              <w:spacing w:after="0"/>
              <w:ind w:left="-23"/>
              <w:jc w:val="both"/>
              <w:rPr>
                <w:rFonts w:ascii="Calibri" w:eastAsia="Calibri" w:hAnsi="Calibri" w:cs="Calibri"/>
                <w:color w:val="000000" w:themeColor="text1"/>
                <w:sz w:val="21"/>
                <w:szCs w:val="21"/>
              </w:rPr>
            </w:pPr>
            <w:r w:rsidRPr="15D08D87">
              <w:rPr>
                <w:rFonts w:ascii="Calibri" w:eastAsia="Calibri" w:hAnsi="Calibri" w:cs="Calibri"/>
                <w:b/>
                <w:bCs/>
                <w:color w:val="000000" w:themeColor="text1"/>
                <w:sz w:val="21"/>
                <w:szCs w:val="21"/>
              </w:rPr>
              <w:t>9. RISK MANAGEMENT</w:t>
            </w:r>
            <w:r w:rsidRPr="15D08D87">
              <w:rPr>
                <w:rFonts w:ascii="Calibri" w:eastAsia="Calibri" w:hAnsi="Calibri" w:cs="Calibri"/>
                <w:color w:val="000000" w:themeColor="text1"/>
                <w:sz w:val="21"/>
                <w:szCs w:val="21"/>
              </w:rPr>
              <w:t xml:space="preserve">: </w:t>
            </w:r>
            <w:r w:rsidRPr="15D08D87">
              <w:rPr>
                <w:rFonts w:ascii="Calibri" w:eastAsia="Calibri" w:hAnsi="Calibri" w:cs="Calibri"/>
                <w:i/>
                <w:iCs/>
                <w:color w:val="000000" w:themeColor="text1"/>
                <w:sz w:val="21"/>
                <w:szCs w:val="21"/>
              </w:rPr>
              <w:t>Provide a specific example from the reporting year where risk management played a crucial role in the implementation of the project. Describe risks identified, assessed, mitigated and managed, including the nature of the risks, potential impact on the project, and the resulting outcome or lessons learned from risk management.</w:t>
            </w:r>
            <w:r w:rsidRPr="15D08D87">
              <w:rPr>
                <w:rFonts w:ascii="Calibri" w:eastAsia="Calibri" w:hAnsi="Calibri" w:cs="Calibri"/>
                <w:color w:val="000000" w:themeColor="text1"/>
                <w:sz w:val="21"/>
                <w:szCs w:val="21"/>
              </w:rPr>
              <w:t xml:space="preserve"> (</w:t>
            </w:r>
            <w:commentRangeStart w:id="3"/>
            <w:commentRangeStart w:id="4"/>
            <w:r w:rsidRPr="15D08D87">
              <w:rPr>
                <w:rFonts w:ascii="Calibri" w:eastAsia="Calibri" w:hAnsi="Calibri" w:cs="Calibri"/>
                <w:color w:val="000000" w:themeColor="text1"/>
                <w:sz w:val="21"/>
                <w:szCs w:val="21"/>
              </w:rPr>
              <w:t xml:space="preserve">200 </w:t>
            </w:r>
            <w:commentRangeEnd w:id="3"/>
            <w:r w:rsidR="303241B7" w:rsidRPr="15D08D87">
              <w:rPr>
                <w:rStyle w:val="CommentReference"/>
                <w:rFonts w:ascii="Calibri" w:eastAsia="Calibri" w:hAnsi="Calibri" w:cs="Calibri"/>
                <w:color w:val="000000" w:themeColor="text1"/>
                <w:sz w:val="21"/>
                <w:szCs w:val="21"/>
              </w:rPr>
              <w:commentReference w:id="3"/>
            </w:r>
            <w:commentRangeEnd w:id="4"/>
            <w:r w:rsidRPr="15D08D87">
              <w:rPr>
                <w:rStyle w:val="CommentReference"/>
                <w:rFonts w:ascii="Calibri" w:eastAsia="Calibri" w:hAnsi="Calibri" w:cs="Calibri"/>
                <w:color w:val="000000" w:themeColor="text1"/>
                <w:sz w:val="21"/>
                <w:szCs w:val="21"/>
              </w:rPr>
              <w:commentReference w:id="4"/>
            </w:r>
            <w:r w:rsidRPr="15D08D87">
              <w:rPr>
                <w:rFonts w:ascii="Calibri" w:eastAsia="Calibri" w:hAnsi="Calibri" w:cs="Calibri"/>
                <w:color w:val="000000" w:themeColor="text1"/>
                <w:sz w:val="21"/>
                <w:szCs w:val="21"/>
              </w:rPr>
              <w:t>words)</w:t>
            </w:r>
          </w:p>
          <w:tbl>
            <w:tblPr>
              <w:tblW w:w="0" w:type="auto"/>
              <w:tblLook w:val="06A0" w:firstRow="1" w:lastRow="0" w:firstColumn="1" w:lastColumn="0" w:noHBand="1" w:noVBand="1"/>
            </w:tblPr>
            <w:tblGrid>
              <w:gridCol w:w="13403"/>
            </w:tblGrid>
            <w:tr w:rsidR="303241B7" w14:paraId="2D35A284" w14:textId="77777777" w:rsidTr="15D08D8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375061" w14:textId="758C3664" w:rsidR="303241B7" w:rsidRDefault="4EE40331" w:rsidP="15D08D87">
                  <w:pPr>
                    <w:shd w:val="clear" w:color="auto" w:fill="FFFFFF" w:themeFill="background1"/>
                    <w:spacing w:after="0"/>
                    <w:rPr>
                      <w:color w:val="333333"/>
                      <w:sz w:val="21"/>
                      <w:szCs w:val="21"/>
                    </w:rPr>
                  </w:pPr>
                  <w:r w:rsidRPr="15D08D87">
                    <w:rPr>
                      <w:color w:val="333333"/>
                      <w:sz w:val="21"/>
                      <w:szCs w:val="21"/>
                    </w:rPr>
                    <w:t>A key risk identified during the reporting year related to the local government election scheduled for May 2025, which was assessed early in the planning phase as having the potential to disrupt field-level implementation. During election periods, engagement with local authorities and communities is typically constrained, and the establishment of new councils can delay decision-making and approvals. If unmitigated, this risk could have resulted in significant implementation delays and underutilization of project timelines.</w:t>
                  </w:r>
                  <w:r w:rsidR="2254F9DD" w:rsidRPr="15D08D87">
                    <w:rPr>
                      <w:color w:val="333333"/>
                      <w:sz w:val="21"/>
                      <w:szCs w:val="21"/>
                    </w:rPr>
                    <w:t xml:space="preserve"> </w:t>
                  </w:r>
                  <w:r w:rsidRPr="15D08D87">
                    <w:rPr>
                      <w:color w:val="333333"/>
                      <w:sz w:val="21"/>
                      <w:szCs w:val="21"/>
                    </w:rPr>
                    <w:t>To mitigate this risk, the project adopted a proactive and anticipatory risk management approach. Recognizing that field implementation would be limited during April and May 2025, the project strategically advanced procurement and contracting processes during this period. All procurement activities including the preparation of Terms of Reference, evaluation processes, and contracting of service providers were conducted at the UNDP office level, where operations could continue without disruption.</w:t>
                  </w:r>
                </w:p>
                <w:p w14:paraId="32C10A02" w14:textId="53C65A4E" w:rsidR="303241B7" w:rsidRDefault="303241B7" w:rsidP="15D08D87">
                  <w:pPr>
                    <w:shd w:val="clear" w:color="auto" w:fill="FFFFFF" w:themeFill="background1"/>
                    <w:spacing w:after="0"/>
                    <w:rPr>
                      <w:color w:val="333333"/>
                      <w:sz w:val="21"/>
                      <w:szCs w:val="21"/>
                    </w:rPr>
                  </w:pPr>
                </w:p>
                <w:p w14:paraId="44FD9B96" w14:textId="1E2AF1B8" w:rsidR="303241B7" w:rsidRDefault="4EE40331" w:rsidP="15D08D87">
                  <w:pPr>
                    <w:shd w:val="clear" w:color="auto" w:fill="FFFFFF" w:themeFill="background1"/>
                    <w:spacing w:after="0"/>
                    <w:rPr>
                      <w:color w:val="333333"/>
                      <w:sz w:val="21"/>
                      <w:szCs w:val="21"/>
                    </w:rPr>
                  </w:pPr>
                  <w:r w:rsidRPr="15D08D87">
                    <w:rPr>
                      <w:color w:val="333333"/>
                      <w:sz w:val="21"/>
                      <w:szCs w:val="21"/>
                    </w:rPr>
                    <w:t>As a result of this early mitigation measure, service providers were successfully mobilized by the end of May 2025, enabling field-level implementation to commence promptly from June 2025 onwards, immediately following the establishment of new local councils. This approach minimized downtime, safeguarded delivery timelines, and ensured continuity of project activities despite the political transition.</w:t>
                  </w:r>
                </w:p>
                <w:p w14:paraId="00DDCB92" w14:textId="0DC6FA04" w:rsidR="303241B7" w:rsidRDefault="303241B7" w:rsidP="15D08D87">
                  <w:pPr>
                    <w:shd w:val="clear" w:color="auto" w:fill="FFFFFF" w:themeFill="background1"/>
                    <w:spacing w:after="0"/>
                    <w:rPr>
                      <w:color w:val="333333"/>
                      <w:sz w:val="21"/>
                      <w:szCs w:val="21"/>
                    </w:rPr>
                  </w:pPr>
                </w:p>
                <w:p w14:paraId="584E8D7B" w14:textId="684560F4" w:rsidR="303241B7" w:rsidRDefault="4EE40331" w:rsidP="15D08D87">
                  <w:pPr>
                    <w:shd w:val="clear" w:color="auto" w:fill="FFFFFF" w:themeFill="background1"/>
                    <w:spacing w:after="0"/>
                    <w:rPr>
                      <w:color w:val="333333"/>
                      <w:sz w:val="21"/>
                      <w:szCs w:val="21"/>
                    </w:rPr>
                  </w:pPr>
                  <w:r w:rsidRPr="15D08D87">
                    <w:rPr>
                      <w:color w:val="333333"/>
                      <w:sz w:val="21"/>
                      <w:szCs w:val="21"/>
                    </w:rPr>
                    <w:t>A key lesson from this experience is the value of forward-looking planning and flexible sequencing in governance programming. Anticipating political and institutional cycles and aligning procurement and implementation timelines accordingly proved critical in maintaining momentum and reducing operational risk. This experience reinforces the importance of embedding risk analysis and mitigation measures into project planning to enhance resilience and delivery efficiency in dynamic contexts.</w:t>
                  </w:r>
                </w:p>
                <w:p w14:paraId="10A06143" w14:textId="0AFB42F6" w:rsidR="303241B7" w:rsidRDefault="303241B7" w:rsidP="303241B7">
                  <w:pPr>
                    <w:spacing w:after="0"/>
                    <w:ind w:left="340"/>
                  </w:pPr>
                </w:p>
              </w:tc>
            </w:tr>
          </w:tbl>
          <w:p w14:paraId="69EB1C6C" w14:textId="6AABF825" w:rsidR="303241B7" w:rsidRDefault="303241B7" w:rsidP="303241B7">
            <w:pPr>
              <w:spacing w:after="0"/>
              <w:ind w:left="-95"/>
            </w:pPr>
          </w:p>
        </w:tc>
      </w:tr>
      <w:tr w:rsidR="303241B7" w14:paraId="62B1D797" w14:textId="77777777" w:rsidTr="37DBAE18">
        <w:trPr>
          <w:trHeight w:val="300"/>
        </w:trPr>
        <w:tc>
          <w:tcPr>
            <w:tcW w:w="13629" w:type="dxa"/>
            <w:tcMar>
              <w:left w:w="108" w:type="dxa"/>
              <w:right w:w="108" w:type="dxa"/>
            </w:tcMar>
          </w:tcPr>
          <w:p w14:paraId="3B88FA01" w14:textId="707C4334" w:rsidR="303241B7" w:rsidRDefault="303241B7" w:rsidP="303241B7">
            <w:pPr>
              <w:spacing w:after="0"/>
              <w:ind w:left="-95"/>
            </w:pPr>
          </w:p>
          <w:p w14:paraId="2CF34FFF" w14:textId="1A65002F" w:rsidR="303241B7" w:rsidRDefault="303241B7" w:rsidP="303241B7">
            <w:pPr>
              <w:spacing w:after="0"/>
              <w:ind w:left="-23"/>
              <w:jc w:val="both"/>
            </w:pPr>
            <w:r w:rsidRPr="303241B7">
              <w:rPr>
                <w:rFonts w:ascii="Calibri" w:eastAsia="Calibri" w:hAnsi="Calibri" w:cs="Calibri"/>
                <w:b/>
                <w:bCs/>
                <w:color w:val="000000" w:themeColor="text1"/>
                <w:sz w:val="21"/>
                <w:szCs w:val="21"/>
              </w:rPr>
              <w:t xml:space="preserve">10. Emerging Impact &amp; Strategic Outlook: (Optional): </w:t>
            </w:r>
            <w:r w:rsidRPr="303241B7">
              <w:rPr>
                <w:rFonts w:ascii="Calibri" w:eastAsia="Calibri" w:hAnsi="Calibri" w:cs="Calibri"/>
                <w:i/>
                <w:iCs/>
                <w:color w:val="000000" w:themeColor="text1"/>
                <w:sz w:val="21"/>
                <w:szCs w:val="21"/>
              </w:rPr>
              <w:t>If your initiative is in an early stage (e.g., launched in late 2025 or with limited financial execution), please share any emerging insights, strategic directions, or partnerships that signal future impact. You may also include reflections on how the initiative is contributing to broader agendas, influencing policy dialogue, or generating knowledge for future programming.</w:t>
            </w:r>
          </w:p>
          <w:p w14:paraId="1A0D3D4F" w14:textId="3B83D105" w:rsidR="303241B7" w:rsidRDefault="303241B7" w:rsidP="303241B7">
            <w:pPr>
              <w:spacing w:after="0"/>
              <w:ind w:left="-23"/>
              <w:jc w:val="both"/>
            </w:pPr>
            <w:r w:rsidRPr="303241B7">
              <w:rPr>
                <w:rFonts w:ascii="Calibri" w:eastAsia="Calibri" w:hAnsi="Calibri" w:cs="Calibri"/>
                <w:i/>
                <w:iCs/>
                <w:color w:val="000000" w:themeColor="text1"/>
                <w:sz w:val="21"/>
                <w:szCs w:val="21"/>
              </w:rPr>
              <w:t>This section may also be used to report on post-project impact (e.g., policy uptake, resource mobilization, institutionalization) that occurred after financial closure.</w:t>
            </w:r>
          </w:p>
          <w:p w14:paraId="6C9454CF" w14:textId="02D093AC" w:rsidR="303241B7" w:rsidRDefault="303241B7" w:rsidP="303241B7">
            <w:pPr>
              <w:spacing w:after="0"/>
              <w:ind w:left="-95"/>
            </w:pPr>
          </w:p>
        </w:tc>
      </w:tr>
      <w:tr w:rsidR="303241B7" w14:paraId="3A0343A9" w14:textId="77777777" w:rsidTr="37DBAE18">
        <w:trPr>
          <w:trHeight w:val="300"/>
        </w:trPr>
        <w:tc>
          <w:tcPr>
            <w:tcW w:w="13629" w:type="dxa"/>
            <w:tcMar>
              <w:left w:w="108" w:type="dxa"/>
              <w:right w:w="108" w:type="dxa"/>
            </w:tcMar>
          </w:tcPr>
          <w:p w14:paraId="5C40C53C" w14:textId="11F94E1E" w:rsidR="303241B7" w:rsidRDefault="303241B7" w:rsidP="303241B7">
            <w:pPr>
              <w:spacing w:after="0"/>
              <w:ind w:left="-95"/>
            </w:pPr>
          </w:p>
          <w:tbl>
            <w:tblPr>
              <w:tblW w:w="0" w:type="auto"/>
              <w:tblLook w:val="06A0" w:firstRow="1" w:lastRow="0" w:firstColumn="1" w:lastColumn="0" w:noHBand="1" w:noVBand="1"/>
            </w:tblPr>
            <w:tblGrid>
              <w:gridCol w:w="13403"/>
            </w:tblGrid>
            <w:tr w:rsidR="303241B7" w14:paraId="17028AED" w14:textId="77777777" w:rsidTr="303241B7">
              <w:trPr>
                <w:trHeight w:val="300"/>
              </w:trPr>
              <w:tc>
                <w:tcPr>
                  <w:tcW w:w="13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64D8A2" w14:textId="7C7D8EE7" w:rsidR="303241B7" w:rsidRDefault="303241B7" w:rsidP="303241B7">
                  <w:pPr>
                    <w:spacing w:after="0"/>
                    <w:ind w:left="340"/>
                  </w:pPr>
                </w:p>
              </w:tc>
            </w:tr>
          </w:tbl>
          <w:p w14:paraId="2AB17C70" w14:textId="6393FB50" w:rsidR="303241B7" w:rsidRDefault="303241B7" w:rsidP="303241B7">
            <w:pPr>
              <w:spacing w:after="0"/>
              <w:ind w:left="-95"/>
            </w:pPr>
          </w:p>
        </w:tc>
      </w:tr>
    </w:tbl>
    <w:p w14:paraId="48808B5E" w14:textId="0250F9AC" w:rsidR="303241B7" w:rsidRDefault="303241B7"/>
    <w:p w14:paraId="4BE9AE39" w14:textId="391F0297" w:rsidR="139A600C" w:rsidRDefault="139A600C" w:rsidP="303241B7">
      <w:pPr>
        <w:spacing w:after="0"/>
      </w:pPr>
      <w:r w:rsidRPr="303241B7">
        <w:rPr>
          <w:rFonts w:ascii="Calibri" w:eastAsia="Calibri" w:hAnsi="Calibri" w:cs="Calibri"/>
          <w:color w:val="000000" w:themeColor="text1"/>
          <w:sz w:val="21"/>
          <w:szCs w:val="21"/>
        </w:rPr>
        <w:t xml:space="preserve">Please provide any additional reports or information to </w:t>
      </w:r>
      <w:hyperlink r:id="rId16">
        <w:r w:rsidRPr="303241B7">
          <w:rPr>
            <w:rStyle w:val="Hyperlink"/>
            <w:rFonts w:ascii="Calibri" w:eastAsia="Calibri" w:hAnsi="Calibri" w:cs="Calibri"/>
            <w:color w:val="0563C1"/>
            <w:sz w:val="21"/>
            <w:szCs w:val="21"/>
            <w:u w:val="none"/>
          </w:rPr>
          <w:t>fundingwindows@undp.org</w:t>
        </w:r>
      </w:hyperlink>
      <w:r w:rsidRPr="303241B7">
        <w:rPr>
          <w:rFonts w:ascii="Calibri" w:eastAsia="Calibri" w:hAnsi="Calibri" w:cs="Calibri"/>
          <w:color w:val="000000" w:themeColor="text1"/>
          <w:sz w:val="21"/>
          <w:szCs w:val="21"/>
        </w:rPr>
        <w:t>. For reference, please see the</w:t>
      </w:r>
      <w:r w:rsidRPr="303241B7">
        <w:rPr>
          <w:rFonts w:ascii="Calibri" w:eastAsia="Calibri" w:hAnsi="Calibri" w:cs="Calibri"/>
          <w:b/>
          <w:bCs/>
          <w:color w:val="000000" w:themeColor="text1"/>
          <w:sz w:val="21"/>
          <w:szCs w:val="21"/>
        </w:rPr>
        <w:t xml:space="preserve"> </w:t>
      </w:r>
      <w:hyperlink r:id="rId17">
        <w:r w:rsidRPr="303241B7">
          <w:rPr>
            <w:rStyle w:val="Hyperlink"/>
            <w:rFonts w:ascii="Calibri" w:eastAsia="Calibri" w:hAnsi="Calibri" w:cs="Calibri"/>
            <w:b/>
            <w:bCs/>
            <w:color w:val="0563C1"/>
            <w:sz w:val="21"/>
            <w:szCs w:val="21"/>
            <w:u w:val="none"/>
          </w:rPr>
          <w:t>2024 Funding Windows Annual Report</w:t>
        </w:r>
      </w:hyperlink>
      <w:r w:rsidRPr="303241B7">
        <w:rPr>
          <w:rFonts w:ascii="Calibri" w:eastAsia="Calibri" w:hAnsi="Calibri" w:cs="Calibri"/>
          <w:b/>
          <w:bCs/>
          <w:color w:val="0563C1"/>
          <w:sz w:val="21"/>
          <w:szCs w:val="21"/>
          <w:u w:val="single"/>
        </w:rPr>
        <w:t>.</w:t>
      </w:r>
    </w:p>
    <w:p w14:paraId="2B18B888" w14:textId="4A64D0BD" w:rsidR="303241B7" w:rsidRDefault="303241B7"/>
    <w:tbl>
      <w:tblPr>
        <w:tblStyle w:val="TableGrid"/>
        <w:tblpPr w:leftFromText="180" w:rightFromText="180" w:vertAnchor="text" w:horzAnchor="margin" w:tblpXSpec="center" w:tblpY="282"/>
        <w:tblW w:w="12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3"/>
        <w:gridCol w:w="1433"/>
        <w:gridCol w:w="1369"/>
        <w:gridCol w:w="1275"/>
        <w:gridCol w:w="1278"/>
        <w:gridCol w:w="1275"/>
        <w:gridCol w:w="1278"/>
        <w:gridCol w:w="1528"/>
        <w:gridCol w:w="1733"/>
      </w:tblGrid>
      <w:tr w:rsidR="00934E2F" w:rsidRPr="007076F3" w14:paraId="0E77C047" w14:textId="7CC1283E" w:rsidTr="37DBAE18">
        <w:trPr>
          <w:trHeight w:val="420"/>
        </w:trPr>
        <w:sdt>
          <w:sdtPr>
            <w:rPr>
              <w:sz w:val="20"/>
              <w:szCs w:val="20"/>
            </w:rPr>
            <w:id w:val="-1120446946"/>
            <w:lock w:val="sdtLocked"/>
            <w:placeholder>
              <w:docPart w:val="021C19E9148146E29121BFE4AFEE1DA3"/>
            </w:placeholder>
            <w:showingPlcHdr/>
            <w:dropDownList>
              <w:listItem w:value="Choose an item."/>
              <w:listItem w:value="1.1 The 2030 Agenda, Paris Agreement and other intergovernmentally-agreed frameworks"/>
              <w:listItem w:displayText="1.2. Social protection services" w:value="1.2. Social protection services"/>
              <w:listItem w:displayText="1.3 Access to basic services" w:value="1.3 Access to basic services"/>
              <w:listItem w:displayText="1.4 Systems for health and pandemic preparedness" w:value="1.4 Systems for health and pandemic preparedness"/>
              <w:listItem w:displayText="2.1 Open, agile, accountable governance" w:value="2.1 Open, agile, accountable governance"/>
              <w:listItem w:displayText="2.2 Civic space and access to justice" w:value="2.2 Civic space and access to justice"/>
              <w:listItem w:displayText="2.3 Responsive governance" w:value="2.3 Responsive governance"/>
              <w:listItem w:displayText="2.4 Democratic institutions and processes" w:value="2.4 Democratic institutions and processes"/>
              <w:listItem w:displayText="3.1 Institutional systems to manage multi-dimensional risks and shocks" w:value="3.1 Institutional systems to manage multi-dimensional risks and shocks"/>
              <w:listItem w:displayText="3.2 Capacities for conflict prevention and peacebuilding" w:value="3.2 Capacities for conflict prevention and peacebuilding"/>
              <w:listItem w:displayText="3.3 Recovery solutions" w:value="3.3 Recovery solutions"/>
              <w:listItem w:displayText="3.4 Integrated development solutions" w:value="3.4 Integrated development solutions"/>
              <w:listItem w:displayText="4.1 Natural resources" w:value="4.1 Natural resources"/>
              <w:listItem w:displayText="4.2 Public and private investment" w:value="4.2 Public and private investment"/>
              <w:listItem w:displayText="5.1 Energy gap closed" w:value="5.1 Energy gap closed"/>
              <w:listItem w:displayText="5.2 Transition to renewable energy" w:value="5.2 Transition to renewable energy"/>
              <w:listItem w:displayText="6.1 Country-led measures on Gender" w:value="6.1 Country-led measures on Gender"/>
              <w:listItem w:displayText="6.2 Women’s leadership and participation" w:value="6.2 Women’s leadership and participation"/>
              <w:listItem w:displayText="6.3 National capacities to prevent and respond to gender-based violence (GBV)" w:value="6.3 National capacities to prevent and respond to gender-based violence (GBV)"/>
              <w:listItem w:displayText="E.1 People and institutions" w:value="E.1 People and institutions"/>
              <w:listItem w:displayText="E.2 Innovation capabilities" w:value="E.2 Innovation capabilities"/>
              <w:listItem w:displayText="E.3 Public and private financing" w:value="E.3 Public and private financing"/>
            </w:dropDownList>
          </w:sdtPr>
          <w:sdtContent>
            <w:tc>
              <w:tcPr>
                <w:tcW w:w="1443" w:type="dxa"/>
              </w:tcPr>
              <w:p w14:paraId="3EE418A0" w14:textId="091DE811" w:rsidR="00845F0E" w:rsidRPr="007076F3" w:rsidRDefault="005E1DBE" w:rsidP="00D55E8A">
                <w:pPr>
                  <w:pStyle w:val="ListParagraph"/>
                  <w:rPr>
                    <w:sz w:val="20"/>
                    <w:szCs w:val="20"/>
                  </w:rPr>
                </w:pPr>
                <w:r w:rsidRPr="00714C5A">
                  <w:rPr>
                    <w:rStyle w:val="PlaceholderText"/>
                  </w:rPr>
                  <w:t>Choose an item.</w:t>
                </w:r>
              </w:p>
            </w:tc>
          </w:sdtContent>
        </w:sdt>
        <w:tc>
          <w:tcPr>
            <w:tcW w:w="1433" w:type="dxa"/>
          </w:tcPr>
          <w:p w14:paraId="3B3BDECB" w14:textId="6DB1EB3D" w:rsidR="00845F0E" w:rsidRPr="007076F3" w:rsidRDefault="003A7E45" w:rsidP="00D55E8A">
            <w:pPr>
              <w:pStyle w:val="ListParagraph"/>
              <w:rPr>
                <w:sz w:val="20"/>
                <w:szCs w:val="20"/>
              </w:rPr>
            </w:pPr>
            <w:r w:rsidRPr="003A7E45">
              <w:rPr>
                <w:color w:val="767171" w:themeColor="background2" w:themeShade="80"/>
                <w:sz w:val="20"/>
                <w:szCs w:val="20"/>
              </w:rPr>
              <w:t>Drop down menu</w:t>
            </w:r>
          </w:p>
        </w:tc>
        <w:tc>
          <w:tcPr>
            <w:tcW w:w="1369" w:type="dxa"/>
            <w:vAlign w:val="center"/>
          </w:tcPr>
          <w:p w14:paraId="28A6450A" w14:textId="5986C9C7" w:rsidR="00845F0E" w:rsidRPr="007076F3" w:rsidRDefault="00845F0E" w:rsidP="128F79FD">
            <w:pPr>
              <w:pStyle w:val="ListParagraph"/>
              <w:rPr>
                <w:sz w:val="20"/>
                <w:szCs w:val="20"/>
              </w:rPr>
            </w:pPr>
          </w:p>
        </w:tc>
        <w:tc>
          <w:tcPr>
            <w:tcW w:w="1275" w:type="dxa"/>
            <w:vAlign w:val="center"/>
          </w:tcPr>
          <w:p w14:paraId="7B3B0AD9" w14:textId="6189D27D" w:rsidR="00845F0E" w:rsidRPr="007076F3" w:rsidRDefault="00845F0E" w:rsidP="128F79FD">
            <w:pPr>
              <w:pStyle w:val="ListParagraph"/>
              <w:rPr>
                <w:sz w:val="20"/>
                <w:szCs w:val="20"/>
              </w:rPr>
            </w:pPr>
          </w:p>
        </w:tc>
        <w:tc>
          <w:tcPr>
            <w:tcW w:w="1278" w:type="dxa"/>
            <w:vAlign w:val="center"/>
          </w:tcPr>
          <w:p w14:paraId="1C25FC28" w14:textId="338308C4" w:rsidR="00845F0E" w:rsidRPr="007076F3" w:rsidRDefault="00845F0E" w:rsidP="128F79FD">
            <w:pPr>
              <w:pStyle w:val="ListParagraph"/>
              <w:rPr>
                <w:sz w:val="20"/>
                <w:szCs w:val="20"/>
              </w:rPr>
            </w:pPr>
          </w:p>
        </w:tc>
        <w:tc>
          <w:tcPr>
            <w:tcW w:w="1275" w:type="dxa"/>
            <w:vAlign w:val="center"/>
          </w:tcPr>
          <w:p w14:paraId="5DECD916" w14:textId="4149B8F4" w:rsidR="00845F0E" w:rsidRPr="007076F3" w:rsidRDefault="00845F0E" w:rsidP="128F79FD">
            <w:pPr>
              <w:pStyle w:val="ListParagraph"/>
              <w:rPr>
                <w:sz w:val="20"/>
                <w:szCs w:val="20"/>
              </w:rPr>
            </w:pPr>
          </w:p>
        </w:tc>
        <w:tc>
          <w:tcPr>
            <w:tcW w:w="1278" w:type="dxa"/>
            <w:vAlign w:val="center"/>
          </w:tcPr>
          <w:p w14:paraId="1D097599" w14:textId="1B1687D1" w:rsidR="00845F0E" w:rsidRPr="007076F3" w:rsidRDefault="00845F0E" w:rsidP="128F79FD">
            <w:pPr>
              <w:rPr>
                <w:sz w:val="20"/>
                <w:szCs w:val="20"/>
              </w:rPr>
            </w:pPr>
          </w:p>
        </w:tc>
        <w:tc>
          <w:tcPr>
            <w:tcW w:w="1528" w:type="dxa"/>
          </w:tcPr>
          <w:p w14:paraId="111FD71F" w14:textId="57E27934" w:rsidR="00845F0E" w:rsidRPr="007076F3" w:rsidRDefault="00000000" w:rsidP="00AF282D">
            <w:pPr>
              <w:rPr>
                <w:sz w:val="20"/>
                <w:szCs w:val="20"/>
              </w:rPr>
            </w:pPr>
            <w:sdt>
              <w:sdtPr>
                <w:rPr>
                  <w:sz w:val="20"/>
                  <w:szCs w:val="20"/>
                </w:rPr>
                <w:id w:val="1261410858"/>
                <w14:checkbox>
                  <w14:checked w14:val="0"/>
                  <w14:checkedState w14:val="2612" w14:font="MS Gothic"/>
                  <w14:uncheckedState w14:val="2610" w14:font="MS Gothic"/>
                </w14:checkbox>
              </w:sdtPr>
              <w:sdtContent>
                <w:r w:rsidR="00845F0E">
                  <w:rPr>
                    <w:rFonts w:ascii="MS Gothic" w:eastAsia="MS Gothic" w:hAnsi="MS Gothic" w:hint="eastAsia"/>
                    <w:sz w:val="20"/>
                    <w:szCs w:val="20"/>
                  </w:rPr>
                  <w:t>☐</w:t>
                </w:r>
              </w:sdtContent>
            </w:sdt>
            <w:r w:rsidR="00845F0E">
              <w:rPr>
                <w:sz w:val="20"/>
                <w:szCs w:val="20"/>
              </w:rPr>
              <w:t xml:space="preserve"> </w:t>
            </w:r>
            <w:r w:rsidR="00845F0E" w:rsidRPr="007076F3">
              <w:rPr>
                <w:b/>
                <w:bCs/>
                <w:sz w:val="20"/>
                <w:szCs w:val="20"/>
              </w:rPr>
              <w:t xml:space="preserve"> Final result</w:t>
            </w:r>
          </w:p>
          <w:p w14:paraId="0D8C6D39" w14:textId="77777777" w:rsidR="00845F0E" w:rsidRPr="007076F3" w:rsidRDefault="00845F0E" w:rsidP="00AF282D">
            <w:pPr>
              <w:rPr>
                <w:b/>
                <w:bCs/>
                <w:sz w:val="20"/>
                <w:szCs w:val="20"/>
              </w:rPr>
            </w:pPr>
          </w:p>
          <w:p w14:paraId="1F89FDCD" w14:textId="2C29D721" w:rsidR="00845F0E" w:rsidRPr="007076F3" w:rsidRDefault="00000000" w:rsidP="00D93C82">
            <w:pPr>
              <w:rPr>
                <w:b/>
                <w:bCs/>
                <w:sz w:val="20"/>
                <w:szCs w:val="20"/>
              </w:rPr>
            </w:pPr>
            <w:sdt>
              <w:sdtPr>
                <w:rPr>
                  <w:b/>
                  <w:bCs/>
                  <w:sz w:val="20"/>
                  <w:szCs w:val="20"/>
                </w:rPr>
                <w:id w:val="983972215"/>
                <w14:checkbox>
                  <w14:checked w14:val="0"/>
                  <w14:checkedState w14:val="2612" w14:font="MS Gothic"/>
                  <w14:uncheckedState w14:val="2610" w14:font="MS Gothic"/>
                </w14:checkbox>
              </w:sdtPr>
              <w:sdtContent>
                <w:r w:rsidR="00845F0E">
                  <w:rPr>
                    <w:rFonts w:ascii="MS Gothic" w:eastAsia="MS Gothic" w:hAnsi="MS Gothic" w:hint="eastAsia"/>
                    <w:b/>
                    <w:bCs/>
                    <w:sz w:val="20"/>
                    <w:szCs w:val="20"/>
                  </w:rPr>
                  <w:t>☐</w:t>
                </w:r>
              </w:sdtContent>
            </w:sdt>
            <w:r w:rsidR="00845F0E">
              <w:rPr>
                <w:b/>
                <w:bCs/>
                <w:sz w:val="20"/>
                <w:szCs w:val="20"/>
              </w:rPr>
              <w:t xml:space="preserve"> </w:t>
            </w:r>
            <w:r w:rsidR="00845F0E" w:rsidRPr="007076F3">
              <w:rPr>
                <w:b/>
                <w:bCs/>
                <w:sz w:val="20"/>
                <w:szCs w:val="20"/>
              </w:rPr>
              <w:t xml:space="preserve">Interim progress </w:t>
            </w:r>
          </w:p>
        </w:tc>
        <w:sdt>
          <w:sdtPr>
            <w:rPr>
              <w:b/>
              <w:bCs/>
              <w:sz w:val="20"/>
              <w:szCs w:val="20"/>
            </w:rPr>
            <w:alias w:val="FWs central indicator"/>
            <w:tag w:val="FWs central indicator"/>
            <w:id w:val="-1512365781"/>
            <w:placeholder>
              <w:docPart w:val="DefaultPlaceholder_-1854013438"/>
            </w:placeholder>
            <w:showingPlcHdr/>
            <w:dropDownList>
              <w:listItem w:value="Choose an item."/>
              <w:listItem w:displayText="# of people with improved access to essential services" w:value="# of people with improved access to essential services"/>
              <w:listItem w:displayText="# of built or rebuilt public infrastructures" w:value="# of built or rebuilt public infrastructures"/>
              <w:listItem w:displayText="# people benefitting from improved infrastructure in crisis or post-crisis settings" w:value="# people benefitting from improved infrastructure in crisis or post-crisis settings"/>
              <w:listItem w:displayText="# of people with strengthened livelihoods " w:value="# of people with strengthened livelihoods "/>
              <w:listItem w:displayText="# of MSMEs supported for sustainable livelihoods" w:value="# of MSMEs supported for sustainable livelihoods"/>
              <w:listItem w:displayText="# of short-term jobs created (cash for work) " w:value="# of short-term jobs created (cash for work) "/>
              <w:listItem w:displayText="# of people who gained access to clean, affordable and sustainable energy" w:value="# of people who gained access to clean, affordable and sustainable energy"/>
              <w:listItem w:displayText="# of solar solutions supported" w:value="# of solar solutions supported"/>
              <w:listItem w:displayText="# of people with increased access to justice " w:value="# of people with increased access to justice "/>
              <w:listItem w:displayText="# of initiatives, policies, and strategies to protect and promote civil society, inclusive spaces and capacities for public dialogue" w:value="# of initiatives, policies, and strategies to protect and promote civil society, inclusive spaces and capacities for public dialogue"/>
              <w:listItem w:displayText="Not applicable" w:value="Not applicable"/>
            </w:dropDownList>
          </w:sdtPr>
          <w:sdtContent>
            <w:tc>
              <w:tcPr>
                <w:tcW w:w="1733" w:type="dxa"/>
              </w:tcPr>
              <w:p w14:paraId="1931BEF3" w14:textId="34819EF8" w:rsidR="00845F0E" w:rsidRPr="007076F3" w:rsidRDefault="00823655" w:rsidP="00AF282D">
                <w:pPr>
                  <w:rPr>
                    <w:b/>
                    <w:bCs/>
                    <w:sz w:val="20"/>
                    <w:szCs w:val="20"/>
                  </w:rPr>
                </w:pPr>
                <w:r w:rsidRPr="00714C5A">
                  <w:rPr>
                    <w:rStyle w:val="PlaceholderText"/>
                  </w:rPr>
                  <w:t>Choose an item.</w:t>
                </w:r>
              </w:p>
            </w:tc>
          </w:sdtContent>
        </w:sdt>
      </w:tr>
    </w:tbl>
    <w:p w14:paraId="1A4FCFDA" w14:textId="77777777" w:rsidR="004D474F" w:rsidRDefault="004D474F" w:rsidP="15D08D87">
      <w:pPr>
        <w:rPr>
          <w:b/>
          <w:bCs/>
          <w:sz w:val="24"/>
          <w:szCs w:val="24"/>
        </w:rPr>
      </w:pPr>
    </w:p>
    <w:sectPr w:rsidR="004D474F" w:rsidSect="008B3808">
      <w:footerReference w:type="default" r:id="rId18"/>
      <w:pgSz w:w="15840" w:h="12240" w:orient="landscape"/>
      <w:pgMar w:top="720" w:right="1077" w:bottom="1077" w:left="1077" w:header="720" w:footer="91"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hazana.s1@gmail.com" w:date="2026-01-14T10:13:00Z" w:initials="sh">
    <w:p w14:paraId="1F11D792" w14:textId="7D7BA7D9" w:rsidR="00FB0BFD" w:rsidRDefault="00FB0BFD">
      <w:pPr>
        <w:pStyle w:val="CommentText"/>
      </w:pPr>
      <w:r>
        <w:rPr>
          <w:rStyle w:val="CommentReference"/>
        </w:rPr>
        <w:annotationRef/>
      </w:r>
      <w:r w:rsidRPr="68B0EEF2">
        <w:t xml:space="preserve">As flagged previously, the results framework for this project has not been shared with me. </w:t>
      </w:r>
    </w:p>
  </w:comment>
  <w:comment w:id="2" w:author="shazana.s1@gmail.com" w:date="2026-01-07T10:52:00Z" w:initials="sh">
    <w:p w14:paraId="295F71FC" w14:textId="1CA32972" w:rsidR="00FB0BFD" w:rsidRDefault="00FB0BFD">
      <w:pPr>
        <w:pStyle w:val="CommentText"/>
      </w:pPr>
      <w:r>
        <w:rPr>
          <w:rStyle w:val="CommentReference"/>
        </w:rPr>
        <w:annotationRef/>
      </w:r>
      <w:r w:rsidRPr="4F0D2054">
        <w:t>Do we need this?</w:t>
      </w:r>
    </w:p>
  </w:comment>
  <w:comment w:id="3" w:author="shazana.s1@gmail.com" w:date="2026-01-07T10:45:00Z" w:initials="sh">
    <w:p w14:paraId="08F787E2" w14:textId="247CF2E7" w:rsidR="00FB0BFD" w:rsidRDefault="00FB0BFD">
      <w:pPr>
        <w:pStyle w:val="CommentText"/>
      </w:pPr>
      <w:r>
        <w:rPr>
          <w:rStyle w:val="CommentReference"/>
        </w:rPr>
        <w:annotationRef/>
      </w:r>
      <w:r w:rsidRPr="60F2AA8C">
        <w:t>Buddhi - any inputs to share.</w:t>
      </w:r>
    </w:p>
  </w:comment>
  <w:comment w:id="4" w:author="Buddhika Udayajith" w:date="2026-01-07T10:55:00Z" w:initials="BU">
    <w:p w14:paraId="45034BC7" w14:textId="028FDC00" w:rsidR="00FB0BFD" w:rsidRDefault="00FB0BFD">
      <w:pPr>
        <w:pStyle w:val="CommentText"/>
      </w:pPr>
      <w:r>
        <w:rPr>
          <w:rStyle w:val="CommentReference"/>
        </w:rPr>
        <w:annotationRef/>
      </w:r>
      <w:r w:rsidRPr="1283254B">
        <w:t>A key risk identified during the reporting year related to the local government election scheduled for May 2025, which was assessed early in the planning phase as having the potential to disrupt field-level implementation. During election periods, engagement with local authorities and communities is typically constrained, and the establishment of new councils can delay decision-making and approvals. If unmitigated, this risk could have resulted in significant implementation delays and underutilization of project timelines.</w:t>
      </w:r>
    </w:p>
    <w:p w14:paraId="6335A090" w14:textId="195681FF" w:rsidR="00FB0BFD" w:rsidRDefault="00FB0BFD">
      <w:pPr>
        <w:pStyle w:val="CommentText"/>
      </w:pPr>
      <w:r w:rsidRPr="1D3A1542">
        <w:t>To mitigate this risk, the project adopted a proactive and anticipatory risk management approach. Recognizing that field implementation would be limited during April and May 2025, the project strategically advanced procurement and contracting processes during this period. All procurement activities including the preparation of Terms of Reference, evaluation processes, and contracting of service providers were conducted at the UNDP office level, where operations could continue without disruption.</w:t>
      </w:r>
    </w:p>
    <w:p w14:paraId="25272D98" w14:textId="10D7208C" w:rsidR="00FB0BFD" w:rsidRDefault="00FB0BFD">
      <w:pPr>
        <w:pStyle w:val="CommentText"/>
      </w:pPr>
      <w:r w:rsidRPr="146869D6">
        <w:t>As a result of this early mitigation measure, service providers were successfully mobilized by the end of May 2025, enabling field-level implementation to commence promptly from June 2025 onwards, immediately following the establishment of new local councils. This approach minimized downtime, safeguarded delivery timelines, and ensured continuity of project activities despite the political transition.</w:t>
      </w:r>
    </w:p>
    <w:p w14:paraId="6A28A7E6" w14:textId="36FA5266" w:rsidR="00FB0BFD" w:rsidRDefault="00FB0BFD">
      <w:pPr>
        <w:pStyle w:val="CommentText"/>
      </w:pPr>
      <w:r w:rsidRPr="0F32F601">
        <w:t>A key lesson from this experience is the value of forward-looking planning and flexible sequencing in governance programming. Anticipating political and institutional cycles and aligning procurement and implementation timelines accordingly proved critical in maintaining momentum and reducing operational risk. This experience reinforces the importance of embedding risk analysis and mitigation measures into project planning to enhance resilience and delivery efficiency in dynamic contexts.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11D792" w15:done="0"/>
  <w15:commentEx w15:paraId="295F71FC" w15:done="0"/>
  <w15:commentEx w15:paraId="08F787E2" w15:done="1"/>
  <w15:commentEx w15:paraId="6A28A7E6" w15:paraIdParent="08F787E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E8FD3FD" w16cex:dateUtc="2026-01-14T04:43:00Z"/>
  <w16cex:commentExtensible w16cex:durableId="4C199AA2" w16cex:dateUtc="2026-01-07T05:22:00Z"/>
  <w16cex:commentExtensible w16cex:durableId="2E42CCAC" w16cex:dateUtc="2026-01-07T05:15:00Z"/>
  <w16cex:commentExtensible w16cex:durableId="5DBDC4A2" w16cex:dateUtc="2026-01-07T05: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11D792" w16cid:durableId="0E8FD3FD"/>
  <w16cid:commentId w16cid:paraId="295F71FC" w16cid:durableId="4C199AA2"/>
  <w16cid:commentId w16cid:paraId="08F787E2" w16cid:durableId="2E42CCAC"/>
  <w16cid:commentId w16cid:paraId="6A28A7E6" w16cid:durableId="5DBDC4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63050" w14:textId="77777777" w:rsidR="006616C5" w:rsidRDefault="006616C5" w:rsidP="00167AF8">
      <w:pPr>
        <w:spacing w:after="0" w:line="240" w:lineRule="auto"/>
      </w:pPr>
      <w:r>
        <w:separator/>
      </w:r>
    </w:p>
  </w:endnote>
  <w:endnote w:type="continuationSeparator" w:id="0">
    <w:p w14:paraId="0B132C65" w14:textId="77777777" w:rsidR="006616C5" w:rsidRDefault="006616C5" w:rsidP="00167AF8">
      <w:pPr>
        <w:spacing w:after="0" w:line="240" w:lineRule="auto"/>
      </w:pPr>
      <w:r>
        <w:continuationSeparator/>
      </w:r>
    </w:p>
  </w:endnote>
  <w:endnote w:type="continuationNotice" w:id="1">
    <w:p w14:paraId="41C5C114" w14:textId="77777777" w:rsidR="006616C5" w:rsidRDefault="006616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EBAC" w14:textId="2084C65B" w:rsidR="00154ECB" w:rsidRDefault="00154ECB">
    <w:pPr>
      <w:pStyle w:val="Footer"/>
      <w:jc w:val="right"/>
    </w:pPr>
  </w:p>
  <w:p w14:paraId="04AB0433" w14:textId="77777777" w:rsidR="00154ECB" w:rsidRDefault="00154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0C691" w14:textId="77777777" w:rsidR="006616C5" w:rsidRDefault="006616C5" w:rsidP="00167AF8">
      <w:pPr>
        <w:spacing w:after="0" w:line="240" w:lineRule="auto"/>
      </w:pPr>
      <w:r>
        <w:separator/>
      </w:r>
    </w:p>
  </w:footnote>
  <w:footnote w:type="continuationSeparator" w:id="0">
    <w:p w14:paraId="6FB6EB7A" w14:textId="77777777" w:rsidR="006616C5" w:rsidRDefault="006616C5" w:rsidP="00167AF8">
      <w:pPr>
        <w:spacing w:after="0" w:line="240" w:lineRule="auto"/>
      </w:pPr>
      <w:r>
        <w:continuationSeparator/>
      </w:r>
    </w:p>
  </w:footnote>
  <w:footnote w:type="continuationNotice" w:id="1">
    <w:p w14:paraId="2CD0A4F4" w14:textId="77777777" w:rsidR="006616C5" w:rsidRDefault="006616C5">
      <w:pPr>
        <w:spacing w:after="0" w:line="240" w:lineRule="auto"/>
      </w:pPr>
    </w:p>
  </w:footnote>
  <w:footnote w:id="2">
    <w:p w14:paraId="15622952" w14:textId="4D0F4BCF" w:rsidR="000A054C" w:rsidRPr="00BD0A8E" w:rsidRDefault="000A054C">
      <w:pPr>
        <w:pStyle w:val="FootnoteText"/>
      </w:pPr>
      <w:r>
        <w:rPr>
          <w:rStyle w:val="FootnoteReference"/>
        </w:rPr>
        <w:footnoteRef/>
      </w:r>
      <w:r>
        <w:t xml:space="preserve"> </w:t>
      </w:r>
      <w:r w:rsidRPr="00BD0A8E">
        <w:t>Both along</w:t>
      </w:r>
      <w:r w:rsidR="00D1336A" w:rsidRPr="00BD0A8E">
        <w:t xml:space="preserve"> the organization’s</w:t>
      </w:r>
      <w:r w:rsidRPr="00BD0A8E">
        <w:t xml:space="preserve"> vertical knowledge-value chain (</w:t>
      </w:r>
      <w:r w:rsidR="00A40D2B" w:rsidRPr="00BD0A8E">
        <w:t>c</w:t>
      </w:r>
      <w:r w:rsidRPr="00BD0A8E">
        <w:t>ountry offices</w:t>
      </w:r>
      <w:r w:rsidR="00A40D2B" w:rsidRPr="00BD0A8E">
        <w:t xml:space="preserve"> </w:t>
      </w:r>
      <w:r w:rsidRPr="00BD0A8E">
        <w:t xml:space="preserve">- regional offices </w:t>
      </w:r>
      <w:r w:rsidR="00A40D2B" w:rsidRPr="00BD0A8E">
        <w:t>-</w:t>
      </w:r>
      <w:r w:rsidRPr="00BD0A8E">
        <w:t xml:space="preserve"> </w:t>
      </w:r>
      <w:r w:rsidR="00A40D2B" w:rsidRPr="00BD0A8E">
        <w:t>h</w:t>
      </w:r>
      <w:r w:rsidRPr="00BD0A8E">
        <w:t>e</w:t>
      </w:r>
      <w:r w:rsidR="00D1336A" w:rsidRPr="00BD0A8E">
        <w:t xml:space="preserve">adquarters) </w:t>
      </w:r>
      <w:r w:rsidRPr="00BD0A8E">
        <w:t>a</w:t>
      </w:r>
      <w:r w:rsidR="00D1336A" w:rsidRPr="00BD0A8E">
        <w:t>nd horizontal knowledge</w:t>
      </w:r>
      <w:r w:rsidR="00F54B01" w:rsidRPr="00BD0A8E">
        <w:t>-</w:t>
      </w:r>
      <w:r w:rsidR="00D1336A" w:rsidRPr="00BD0A8E">
        <w:t>value chain (across</w:t>
      </w:r>
      <w:r w:rsidR="0000665E" w:rsidRPr="00BD0A8E">
        <w:t xml:space="preserve"> thematic</w:t>
      </w:r>
      <w:r w:rsidR="00D1336A" w:rsidRPr="00BD0A8E">
        <w:t xml:space="preserve"> </w:t>
      </w:r>
      <w:r w:rsidR="0000665E" w:rsidRPr="00BD0A8E">
        <w:t xml:space="preserve">teams and </w:t>
      </w:r>
      <w:r w:rsidR="00D1336A" w:rsidRPr="00BD0A8E">
        <w:t>disciplines</w:t>
      </w:r>
      <w:r w:rsidR="0000665E" w:rsidRPr="00BD0A8E">
        <w:t>)</w:t>
      </w:r>
      <w:r w:rsidR="001E40D4" w:rsidRPr="00BD0A8E">
        <w:t>.</w:t>
      </w:r>
      <w:r w:rsidR="00EF5959" w:rsidRPr="00BD0A8E">
        <w:t xml:space="preserve"> </w:t>
      </w:r>
    </w:p>
  </w:footnote>
  <w:footnote w:id="3">
    <w:p w14:paraId="2E4B98BC" w14:textId="136FF100" w:rsidR="44FBC53B" w:rsidRDefault="44FBC53B" w:rsidP="00D629FC">
      <w:pPr>
        <w:pStyle w:val="FootnoteText"/>
      </w:pPr>
      <w:r w:rsidRPr="00BD0A8E">
        <w:rPr>
          <w:rStyle w:val="FootnoteReference"/>
        </w:rPr>
        <w:footnoteRef/>
      </w:r>
      <w:r w:rsidR="5A291DF9" w:rsidRPr="00BD0A8E">
        <w:t xml:space="preserve"> Poverty and Inequality; Governance, Peacebuilding</w:t>
      </w:r>
      <w:r w:rsidR="00632C33" w:rsidRPr="00BD0A8E">
        <w:t>,</w:t>
      </w:r>
      <w:r w:rsidR="5A291DF9" w:rsidRPr="00BD0A8E">
        <w:t xml:space="preserve"> </w:t>
      </w:r>
      <w:r w:rsidR="2965BE9F" w:rsidRPr="00BD0A8E">
        <w:t xml:space="preserve">Crisis </w:t>
      </w:r>
      <w:r w:rsidR="5A291DF9" w:rsidRPr="00BD0A8E">
        <w:t xml:space="preserve">and Resilience: </w:t>
      </w:r>
      <w:r w:rsidR="329D1BAD" w:rsidRPr="00BD0A8E">
        <w:t xml:space="preserve">Nature, Climate and Energy; </w:t>
      </w:r>
      <w:r w:rsidR="52B4D2AD" w:rsidRPr="00BD0A8E">
        <w:t xml:space="preserve">Gender </w:t>
      </w:r>
      <w:r w:rsidR="2965BE9F" w:rsidRPr="00BD0A8E">
        <w:t xml:space="preserve">Equality </w:t>
      </w:r>
      <w:r w:rsidR="52B4D2AD" w:rsidRPr="00BD0A8E">
        <w:t xml:space="preserve">and Women’s </w:t>
      </w:r>
      <w:r w:rsidR="343714C9" w:rsidRPr="00BD0A8E">
        <w:t>Empowerment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17F09"/>
    <w:multiLevelType w:val="multilevel"/>
    <w:tmpl w:val="B9C0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D6889"/>
    <w:multiLevelType w:val="multilevel"/>
    <w:tmpl w:val="57249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414F3"/>
    <w:multiLevelType w:val="hybridMultilevel"/>
    <w:tmpl w:val="DDF20E2E"/>
    <w:lvl w:ilvl="0" w:tplc="B9E07712">
      <w:start w:val="1"/>
      <w:numFmt w:val="bullet"/>
      <w:lvlText w:val=""/>
      <w:lvlJc w:val="left"/>
      <w:pPr>
        <w:ind w:left="1080" w:hanging="360"/>
      </w:pPr>
      <w:rPr>
        <w:rFonts w:ascii="Symbol" w:hAnsi="Symbol" w:hint="default"/>
      </w:rPr>
    </w:lvl>
    <w:lvl w:ilvl="1" w:tplc="4968995C" w:tentative="1">
      <w:start w:val="1"/>
      <w:numFmt w:val="bullet"/>
      <w:lvlText w:val="o"/>
      <w:lvlJc w:val="left"/>
      <w:pPr>
        <w:ind w:left="1800" w:hanging="360"/>
      </w:pPr>
      <w:rPr>
        <w:rFonts w:ascii="Courier New" w:hAnsi="Courier New" w:hint="default"/>
      </w:rPr>
    </w:lvl>
    <w:lvl w:ilvl="2" w:tplc="C614A4F8" w:tentative="1">
      <w:start w:val="1"/>
      <w:numFmt w:val="bullet"/>
      <w:lvlText w:val=""/>
      <w:lvlJc w:val="left"/>
      <w:pPr>
        <w:ind w:left="2520" w:hanging="360"/>
      </w:pPr>
      <w:rPr>
        <w:rFonts w:ascii="Wingdings" w:hAnsi="Wingdings" w:hint="default"/>
      </w:rPr>
    </w:lvl>
    <w:lvl w:ilvl="3" w:tplc="6DB67C3E" w:tentative="1">
      <w:start w:val="1"/>
      <w:numFmt w:val="bullet"/>
      <w:lvlText w:val=""/>
      <w:lvlJc w:val="left"/>
      <w:pPr>
        <w:ind w:left="3240" w:hanging="360"/>
      </w:pPr>
      <w:rPr>
        <w:rFonts w:ascii="Symbol" w:hAnsi="Symbol" w:hint="default"/>
      </w:rPr>
    </w:lvl>
    <w:lvl w:ilvl="4" w:tplc="C9289D6E" w:tentative="1">
      <w:start w:val="1"/>
      <w:numFmt w:val="bullet"/>
      <w:lvlText w:val="o"/>
      <w:lvlJc w:val="left"/>
      <w:pPr>
        <w:ind w:left="3960" w:hanging="360"/>
      </w:pPr>
      <w:rPr>
        <w:rFonts w:ascii="Courier New" w:hAnsi="Courier New" w:hint="default"/>
      </w:rPr>
    </w:lvl>
    <w:lvl w:ilvl="5" w:tplc="F3267A9E" w:tentative="1">
      <w:start w:val="1"/>
      <w:numFmt w:val="bullet"/>
      <w:lvlText w:val=""/>
      <w:lvlJc w:val="left"/>
      <w:pPr>
        <w:ind w:left="4680" w:hanging="360"/>
      </w:pPr>
      <w:rPr>
        <w:rFonts w:ascii="Wingdings" w:hAnsi="Wingdings" w:hint="default"/>
      </w:rPr>
    </w:lvl>
    <w:lvl w:ilvl="6" w:tplc="8AFA3428" w:tentative="1">
      <w:start w:val="1"/>
      <w:numFmt w:val="bullet"/>
      <w:lvlText w:val=""/>
      <w:lvlJc w:val="left"/>
      <w:pPr>
        <w:ind w:left="5400" w:hanging="360"/>
      </w:pPr>
      <w:rPr>
        <w:rFonts w:ascii="Symbol" w:hAnsi="Symbol" w:hint="default"/>
      </w:rPr>
    </w:lvl>
    <w:lvl w:ilvl="7" w:tplc="631A54EE" w:tentative="1">
      <w:start w:val="1"/>
      <w:numFmt w:val="bullet"/>
      <w:lvlText w:val="o"/>
      <w:lvlJc w:val="left"/>
      <w:pPr>
        <w:ind w:left="6120" w:hanging="360"/>
      </w:pPr>
      <w:rPr>
        <w:rFonts w:ascii="Courier New" w:hAnsi="Courier New" w:hint="default"/>
      </w:rPr>
    </w:lvl>
    <w:lvl w:ilvl="8" w:tplc="85B62A0A" w:tentative="1">
      <w:start w:val="1"/>
      <w:numFmt w:val="bullet"/>
      <w:lvlText w:val=""/>
      <w:lvlJc w:val="left"/>
      <w:pPr>
        <w:ind w:left="6840" w:hanging="360"/>
      </w:pPr>
      <w:rPr>
        <w:rFonts w:ascii="Wingdings" w:hAnsi="Wingdings" w:hint="default"/>
      </w:rPr>
    </w:lvl>
  </w:abstractNum>
  <w:abstractNum w:abstractNumId="3" w15:restartNumberingAfterBreak="0">
    <w:nsid w:val="12E16E1E"/>
    <w:multiLevelType w:val="hybridMultilevel"/>
    <w:tmpl w:val="976A694A"/>
    <w:lvl w:ilvl="0" w:tplc="83BEACE8">
      <w:numFmt w:val="bullet"/>
      <w:lvlText w:val="-"/>
      <w:lvlJc w:val="left"/>
      <w:pPr>
        <w:ind w:left="1080" w:hanging="360"/>
      </w:pPr>
      <w:rPr>
        <w:rFonts w:ascii="Calibri" w:hAnsi="Calibri" w:hint="default"/>
      </w:rPr>
    </w:lvl>
    <w:lvl w:ilvl="1" w:tplc="CE8C883C" w:tentative="1">
      <w:start w:val="1"/>
      <w:numFmt w:val="bullet"/>
      <w:lvlText w:val="o"/>
      <w:lvlJc w:val="left"/>
      <w:pPr>
        <w:ind w:left="1800" w:hanging="360"/>
      </w:pPr>
      <w:rPr>
        <w:rFonts w:ascii="Courier New" w:hAnsi="Courier New" w:hint="default"/>
      </w:rPr>
    </w:lvl>
    <w:lvl w:ilvl="2" w:tplc="D354D8FC" w:tentative="1">
      <w:start w:val="1"/>
      <w:numFmt w:val="bullet"/>
      <w:lvlText w:val=""/>
      <w:lvlJc w:val="left"/>
      <w:pPr>
        <w:ind w:left="2520" w:hanging="360"/>
      </w:pPr>
      <w:rPr>
        <w:rFonts w:ascii="Wingdings" w:hAnsi="Wingdings" w:hint="default"/>
      </w:rPr>
    </w:lvl>
    <w:lvl w:ilvl="3" w:tplc="BFF4680A" w:tentative="1">
      <w:start w:val="1"/>
      <w:numFmt w:val="bullet"/>
      <w:lvlText w:val=""/>
      <w:lvlJc w:val="left"/>
      <w:pPr>
        <w:ind w:left="3240" w:hanging="360"/>
      </w:pPr>
      <w:rPr>
        <w:rFonts w:ascii="Symbol" w:hAnsi="Symbol" w:hint="default"/>
      </w:rPr>
    </w:lvl>
    <w:lvl w:ilvl="4" w:tplc="C57CC878" w:tentative="1">
      <w:start w:val="1"/>
      <w:numFmt w:val="bullet"/>
      <w:lvlText w:val="o"/>
      <w:lvlJc w:val="left"/>
      <w:pPr>
        <w:ind w:left="3960" w:hanging="360"/>
      </w:pPr>
      <w:rPr>
        <w:rFonts w:ascii="Courier New" w:hAnsi="Courier New" w:hint="default"/>
      </w:rPr>
    </w:lvl>
    <w:lvl w:ilvl="5" w:tplc="60B8EE02" w:tentative="1">
      <w:start w:val="1"/>
      <w:numFmt w:val="bullet"/>
      <w:lvlText w:val=""/>
      <w:lvlJc w:val="left"/>
      <w:pPr>
        <w:ind w:left="4680" w:hanging="360"/>
      </w:pPr>
      <w:rPr>
        <w:rFonts w:ascii="Wingdings" w:hAnsi="Wingdings" w:hint="default"/>
      </w:rPr>
    </w:lvl>
    <w:lvl w:ilvl="6" w:tplc="704806B8" w:tentative="1">
      <w:start w:val="1"/>
      <w:numFmt w:val="bullet"/>
      <w:lvlText w:val=""/>
      <w:lvlJc w:val="left"/>
      <w:pPr>
        <w:ind w:left="5400" w:hanging="360"/>
      </w:pPr>
      <w:rPr>
        <w:rFonts w:ascii="Symbol" w:hAnsi="Symbol" w:hint="default"/>
      </w:rPr>
    </w:lvl>
    <w:lvl w:ilvl="7" w:tplc="363C2634" w:tentative="1">
      <w:start w:val="1"/>
      <w:numFmt w:val="bullet"/>
      <w:lvlText w:val="o"/>
      <w:lvlJc w:val="left"/>
      <w:pPr>
        <w:ind w:left="6120" w:hanging="360"/>
      </w:pPr>
      <w:rPr>
        <w:rFonts w:ascii="Courier New" w:hAnsi="Courier New" w:hint="default"/>
      </w:rPr>
    </w:lvl>
    <w:lvl w:ilvl="8" w:tplc="F96EA8EA" w:tentative="1">
      <w:start w:val="1"/>
      <w:numFmt w:val="bullet"/>
      <w:lvlText w:val=""/>
      <w:lvlJc w:val="left"/>
      <w:pPr>
        <w:ind w:left="6840" w:hanging="360"/>
      </w:pPr>
      <w:rPr>
        <w:rFonts w:ascii="Wingdings" w:hAnsi="Wingdings" w:hint="default"/>
      </w:rPr>
    </w:lvl>
  </w:abstractNum>
  <w:abstractNum w:abstractNumId="4" w15:restartNumberingAfterBreak="0">
    <w:nsid w:val="145E0E3C"/>
    <w:multiLevelType w:val="hybridMultilevel"/>
    <w:tmpl w:val="4228598C"/>
    <w:lvl w:ilvl="0" w:tplc="F09076EC">
      <w:start w:val="400"/>
      <w:numFmt w:val="decimal"/>
      <w:lvlText w:val="(%1"/>
      <w:lvlJc w:val="left"/>
      <w:pPr>
        <w:ind w:left="744" w:hanging="384"/>
      </w:pPr>
    </w:lvl>
    <w:lvl w:ilvl="1" w:tplc="B0146A6E" w:tentative="1">
      <w:start w:val="1"/>
      <w:numFmt w:val="lowerLetter"/>
      <w:lvlText w:val="%2."/>
      <w:lvlJc w:val="left"/>
      <w:pPr>
        <w:ind w:left="1440" w:hanging="360"/>
      </w:pPr>
    </w:lvl>
    <w:lvl w:ilvl="2" w:tplc="84F636FC" w:tentative="1">
      <w:start w:val="1"/>
      <w:numFmt w:val="lowerRoman"/>
      <w:lvlText w:val="%3."/>
      <w:lvlJc w:val="right"/>
      <w:pPr>
        <w:ind w:left="2160" w:hanging="180"/>
      </w:pPr>
    </w:lvl>
    <w:lvl w:ilvl="3" w:tplc="C6A08BBC" w:tentative="1">
      <w:start w:val="1"/>
      <w:numFmt w:val="decimal"/>
      <w:lvlText w:val="%4."/>
      <w:lvlJc w:val="left"/>
      <w:pPr>
        <w:ind w:left="2880" w:hanging="360"/>
      </w:pPr>
    </w:lvl>
    <w:lvl w:ilvl="4" w:tplc="407E709A" w:tentative="1">
      <w:start w:val="1"/>
      <w:numFmt w:val="lowerLetter"/>
      <w:lvlText w:val="%5."/>
      <w:lvlJc w:val="left"/>
      <w:pPr>
        <w:ind w:left="3600" w:hanging="360"/>
      </w:pPr>
    </w:lvl>
    <w:lvl w:ilvl="5" w:tplc="1FC2CDE0" w:tentative="1">
      <w:start w:val="1"/>
      <w:numFmt w:val="lowerRoman"/>
      <w:lvlText w:val="%6."/>
      <w:lvlJc w:val="right"/>
      <w:pPr>
        <w:ind w:left="4320" w:hanging="180"/>
      </w:pPr>
    </w:lvl>
    <w:lvl w:ilvl="6" w:tplc="C61CC462" w:tentative="1">
      <w:start w:val="1"/>
      <w:numFmt w:val="decimal"/>
      <w:lvlText w:val="%7."/>
      <w:lvlJc w:val="left"/>
      <w:pPr>
        <w:ind w:left="5040" w:hanging="360"/>
      </w:pPr>
    </w:lvl>
    <w:lvl w:ilvl="7" w:tplc="9EE06BEC" w:tentative="1">
      <w:start w:val="1"/>
      <w:numFmt w:val="lowerLetter"/>
      <w:lvlText w:val="%8."/>
      <w:lvlJc w:val="left"/>
      <w:pPr>
        <w:ind w:left="5760" w:hanging="360"/>
      </w:pPr>
    </w:lvl>
    <w:lvl w:ilvl="8" w:tplc="DD9C4F6A" w:tentative="1">
      <w:start w:val="1"/>
      <w:numFmt w:val="lowerRoman"/>
      <w:lvlText w:val="%9."/>
      <w:lvlJc w:val="right"/>
      <w:pPr>
        <w:ind w:left="6480" w:hanging="180"/>
      </w:pPr>
    </w:lvl>
  </w:abstractNum>
  <w:abstractNum w:abstractNumId="5" w15:restartNumberingAfterBreak="0">
    <w:nsid w:val="15F512A6"/>
    <w:multiLevelType w:val="multilevel"/>
    <w:tmpl w:val="29F8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B774FF"/>
    <w:multiLevelType w:val="hybridMultilevel"/>
    <w:tmpl w:val="22F685BE"/>
    <w:lvl w:ilvl="0" w:tplc="877AC7F8">
      <w:numFmt w:val="bullet"/>
      <w:lvlText w:val="-"/>
      <w:lvlJc w:val="left"/>
      <w:pPr>
        <w:ind w:left="720" w:hanging="360"/>
      </w:pPr>
      <w:rPr>
        <w:rFonts w:ascii="Calibri" w:hAnsi="Calibri" w:hint="default"/>
      </w:rPr>
    </w:lvl>
    <w:lvl w:ilvl="1" w:tplc="0D06DC76" w:tentative="1">
      <w:start w:val="1"/>
      <w:numFmt w:val="bullet"/>
      <w:lvlText w:val="o"/>
      <w:lvlJc w:val="left"/>
      <w:pPr>
        <w:ind w:left="1440" w:hanging="360"/>
      </w:pPr>
      <w:rPr>
        <w:rFonts w:ascii="Courier New" w:hAnsi="Courier New" w:hint="default"/>
      </w:rPr>
    </w:lvl>
    <w:lvl w:ilvl="2" w:tplc="2A30B648" w:tentative="1">
      <w:start w:val="1"/>
      <w:numFmt w:val="bullet"/>
      <w:lvlText w:val=""/>
      <w:lvlJc w:val="left"/>
      <w:pPr>
        <w:ind w:left="2160" w:hanging="360"/>
      </w:pPr>
      <w:rPr>
        <w:rFonts w:ascii="Wingdings" w:hAnsi="Wingdings" w:hint="default"/>
      </w:rPr>
    </w:lvl>
    <w:lvl w:ilvl="3" w:tplc="5E4A9F04" w:tentative="1">
      <w:start w:val="1"/>
      <w:numFmt w:val="bullet"/>
      <w:lvlText w:val=""/>
      <w:lvlJc w:val="left"/>
      <w:pPr>
        <w:ind w:left="2880" w:hanging="360"/>
      </w:pPr>
      <w:rPr>
        <w:rFonts w:ascii="Symbol" w:hAnsi="Symbol" w:hint="default"/>
      </w:rPr>
    </w:lvl>
    <w:lvl w:ilvl="4" w:tplc="04D6E884" w:tentative="1">
      <w:start w:val="1"/>
      <w:numFmt w:val="bullet"/>
      <w:lvlText w:val="o"/>
      <w:lvlJc w:val="left"/>
      <w:pPr>
        <w:ind w:left="3600" w:hanging="360"/>
      </w:pPr>
      <w:rPr>
        <w:rFonts w:ascii="Courier New" w:hAnsi="Courier New" w:hint="default"/>
      </w:rPr>
    </w:lvl>
    <w:lvl w:ilvl="5" w:tplc="C296A30C" w:tentative="1">
      <w:start w:val="1"/>
      <w:numFmt w:val="bullet"/>
      <w:lvlText w:val=""/>
      <w:lvlJc w:val="left"/>
      <w:pPr>
        <w:ind w:left="4320" w:hanging="360"/>
      </w:pPr>
      <w:rPr>
        <w:rFonts w:ascii="Wingdings" w:hAnsi="Wingdings" w:hint="default"/>
      </w:rPr>
    </w:lvl>
    <w:lvl w:ilvl="6" w:tplc="99945CF6" w:tentative="1">
      <w:start w:val="1"/>
      <w:numFmt w:val="bullet"/>
      <w:lvlText w:val=""/>
      <w:lvlJc w:val="left"/>
      <w:pPr>
        <w:ind w:left="5040" w:hanging="360"/>
      </w:pPr>
      <w:rPr>
        <w:rFonts w:ascii="Symbol" w:hAnsi="Symbol" w:hint="default"/>
      </w:rPr>
    </w:lvl>
    <w:lvl w:ilvl="7" w:tplc="E466E42A" w:tentative="1">
      <w:start w:val="1"/>
      <w:numFmt w:val="bullet"/>
      <w:lvlText w:val="o"/>
      <w:lvlJc w:val="left"/>
      <w:pPr>
        <w:ind w:left="5760" w:hanging="360"/>
      </w:pPr>
      <w:rPr>
        <w:rFonts w:ascii="Courier New" w:hAnsi="Courier New" w:hint="default"/>
      </w:rPr>
    </w:lvl>
    <w:lvl w:ilvl="8" w:tplc="E2B0FB94" w:tentative="1">
      <w:start w:val="1"/>
      <w:numFmt w:val="bullet"/>
      <w:lvlText w:val=""/>
      <w:lvlJc w:val="left"/>
      <w:pPr>
        <w:ind w:left="6480" w:hanging="360"/>
      </w:pPr>
      <w:rPr>
        <w:rFonts w:ascii="Wingdings" w:hAnsi="Wingdings" w:hint="default"/>
      </w:rPr>
    </w:lvl>
  </w:abstractNum>
  <w:abstractNum w:abstractNumId="7" w15:restartNumberingAfterBreak="0">
    <w:nsid w:val="17BD659E"/>
    <w:multiLevelType w:val="hybridMultilevel"/>
    <w:tmpl w:val="F2EAC04E"/>
    <w:lvl w:ilvl="0" w:tplc="A5147B0A">
      <w:start w:val="1"/>
      <w:numFmt w:val="lowerLetter"/>
      <w:lvlText w:val="%1)"/>
      <w:lvlJc w:val="left"/>
      <w:pPr>
        <w:ind w:left="341" w:hanging="360"/>
      </w:pPr>
    </w:lvl>
    <w:lvl w:ilvl="1" w:tplc="B5AABA1E" w:tentative="1">
      <w:start w:val="1"/>
      <w:numFmt w:val="lowerLetter"/>
      <w:lvlText w:val="%2."/>
      <w:lvlJc w:val="left"/>
      <w:pPr>
        <w:ind w:left="1061" w:hanging="360"/>
      </w:pPr>
    </w:lvl>
    <w:lvl w:ilvl="2" w:tplc="BA668C92" w:tentative="1">
      <w:start w:val="1"/>
      <w:numFmt w:val="lowerRoman"/>
      <w:lvlText w:val="%3."/>
      <w:lvlJc w:val="right"/>
      <w:pPr>
        <w:ind w:left="1781" w:hanging="180"/>
      </w:pPr>
    </w:lvl>
    <w:lvl w:ilvl="3" w:tplc="42865A30" w:tentative="1">
      <w:start w:val="1"/>
      <w:numFmt w:val="decimal"/>
      <w:lvlText w:val="%4."/>
      <w:lvlJc w:val="left"/>
      <w:pPr>
        <w:ind w:left="2501" w:hanging="360"/>
      </w:pPr>
    </w:lvl>
    <w:lvl w:ilvl="4" w:tplc="5FF47410" w:tentative="1">
      <w:start w:val="1"/>
      <w:numFmt w:val="lowerLetter"/>
      <w:lvlText w:val="%5."/>
      <w:lvlJc w:val="left"/>
      <w:pPr>
        <w:ind w:left="3221" w:hanging="360"/>
      </w:pPr>
    </w:lvl>
    <w:lvl w:ilvl="5" w:tplc="F10272EC" w:tentative="1">
      <w:start w:val="1"/>
      <w:numFmt w:val="lowerRoman"/>
      <w:lvlText w:val="%6."/>
      <w:lvlJc w:val="right"/>
      <w:pPr>
        <w:ind w:left="3941" w:hanging="180"/>
      </w:pPr>
    </w:lvl>
    <w:lvl w:ilvl="6" w:tplc="65B67A12" w:tentative="1">
      <w:start w:val="1"/>
      <w:numFmt w:val="decimal"/>
      <w:lvlText w:val="%7."/>
      <w:lvlJc w:val="left"/>
      <w:pPr>
        <w:ind w:left="4661" w:hanging="360"/>
      </w:pPr>
    </w:lvl>
    <w:lvl w:ilvl="7" w:tplc="78084D06" w:tentative="1">
      <w:start w:val="1"/>
      <w:numFmt w:val="lowerLetter"/>
      <w:lvlText w:val="%8."/>
      <w:lvlJc w:val="left"/>
      <w:pPr>
        <w:ind w:left="5381" w:hanging="360"/>
      </w:pPr>
    </w:lvl>
    <w:lvl w:ilvl="8" w:tplc="3E1065E2" w:tentative="1">
      <w:start w:val="1"/>
      <w:numFmt w:val="lowerRoman"/>
      <w:lvlText w:val="%9."/>
      <w:lvlJc w:val="right"/>
      <w:pPr>
        <w:ind w:left="6101" w:hanging="180"/>
      </w:pPr>
    </w:lvl>
  </w:abstractNum>
  <w:abstractNum w:abstractNumId="8" w15:restartNumberingAfterBreak="0">
    <w:nsid w:val="18BA4C86"/>
    <w:multiLevelType w:val="hybridMultilevel"/>
    <w:tmpl w:val="1AA21FD0"/>
    <w:lvl w:ilvl="0" w:tplc="C1F4226E">
      <w:start w:val="2"/>
      <w:numFmt w:val="bullet"/>
      <w:lvlText w:val="-"/>
      <w:lvlJc w:val="left"/>
      <w:pPr>
        <w:ind w:left="337" w:hanging="360"/>
      </w:pPr>
      <w:rPr>
        <w:rFonts w:ascii="Calibri" w:hAnsi="Calibri" w:hint="default"/>
        <w:i/>
      </w:rPr>
    </w:lvl>
    <w:lvl w:ilvl="1" w:tplc="4A0C2DE0" w:tentative="1">
      <w:start w:val="1"/>
      <w:numFmt w:val="bullet"/>
      <w:lvlText w:val="o"/>
      <w:lvlJc w:val="left"/>
      <w:pPr>
        <w:ind w:left="1057" w:hanging="360"/>
      </w:pPr>
      <w:rPr>
        <w:rFonts w:ascii="Courier New" w:hAnsi="Courier New" w:hint="default"/>
      </w:rPr>
    </w:lvl>
    <w:lvl w:ilvl="2" w:tplc="79CE6DB0" w:tentative="1">
      <w:start w:val="1"/>
      <w:numFmt w:val="bullet"/>
      <w:lvlText w:val=""/>
      <w:lvlJc w:val="left"/>
      <w:pPr>
        <w:ind w:left="1777" w:hanging="360"/>
      </w:pPr>
      <w:rPr>
        <w:rFonts w:ascii="Wingdings" w:hAnsi="Wingdings" w:hint="default"/>
      </w:rPr>
    </w:lvl>
    <w:lvl w:ilvl="3" w:tplc="95B60A26" w:tentative="1">
      <w:start w:val="1"/>
      <w:numFmt w:val="bullet"/>
      <w:lvlText w:val=""/>
      <w:lvlJc w:val="left"/>
      <w:pPr>
        <w:ind w:left="2497" w:hanging="360"/>
      </w:pPr>
      <w:rPr>
        <w:rFonts w:ascii="Symbol" w:hAnsi="Symbol" w:hint="default"/>
      </w:rPr>
    </w:lvl>
    <w:lvl w:ilvl="4" w:tplc="CD908976" w:tentative="1">
      <w:start w:val="1"/>
      <w:numFmt w:val="bullet"/>
      <w:lvlText w:val="o"/>
      <w:lvlJc w:val="left"/>
      <w:pPr>
        <w:ind w:left="3217" w:hanging="360"/>
      </w:pPr>
      <w:rPr>
        <w:rFonts w:ascii="Courier New" w:hAnsi="Courier New" w:hint="default"/>
      </w:rPr>
    </w:lvl>
    <w:lvl w:ilvl="5" w:tplc="16B81500" w:tentative="1">
      <w:start w:val="1"/>
      <w:numFmt w:val="bullet"/>
      <w:lvlText w:val=""/>
      <w:lvlJc w:val="left"/>
      <w:pPr>
        <w:ind w:left="3937" w:hanging="360"/>
      </w:pPr>
      <w:rPr>
        <w:rFonts w:ascii="Wingdings" w:hAnsi="Wingdings" w:hint="default"/>
      </w:rPr>
    </w:lvl>
    <w:lvl w:ilvl="6" w:tplc="EA707E1C" w:tentative="1">
      <w:start w:val="1"/>
      <w:numFmt w:val="bullet"/>
      <w:lvlText w:val=""/>
      <w:lvlJc w:val="left"/>
      <w:pPr>
        <w:ind w:left="4657" w:hanging="360"/>
      </w:pPr>
      <w:rPr>
        <w:rFonts w:ascii="Symbol" w:hAnsi="Symbol" w:hint="default"/>
      </w:rPr>
    </w:lvl>
    <w:lvl w:ilvl="7" w:tplc="778EFDA6" w:tentative="1">
      <w:start w:val="1"/>
      <w:numFmt w:val="bullet"/>
      <w:lvlText w:val="o"/>
      <w:lvlJc w:val="left"/>
      <w:pPr>
        <w:ind w:left="5377" w:hanging="360"/>
      </w:pPr>
      <w:rPr>
        <w:rFonts w:ascii="Courier New" w:hAnsi="Courier New" w:hint="default"/>
      </w:rPr>
    </w:lvl>
    <w:lvl w:ilvl="8" w:tplc="83C497AE" w:tentative="1">
      <w:start w:val="1"/>
      <w:numFmt w:val="bullet"/>
      <w:lvlText w:val=""/>
      <w:lvlJc w:val="left"/>
      <w:pPr>
        <w:ind w:left="6097" w:hanging="360"/>
      </w:pPr>
      <w:rPr>
        <w:rFonts w:ascii="Wingdings" w:hAnsi="Wingdings" w:hint="default"/>
      </w:rPr>
    </w:lvl>
  </w:abstractNum>
  <w:abstractNum w:abstractNumId="9" w15:restartNumberingAfterBreak="0">
    <w:nsid w:val="2077305E"/>
    <w:multiLevelType w:val="multilevel"/>
    <w:tmpl w:val="64C2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365C29"/>
    <w:multiLevelType w:val="hybridMultilevel"/>
    <w:tmpl w:val="7CAE8FBE"/>
    <w:lvl w:ilvl="0" w:tplc="E594EE94">
      <w:start w:val="1"/>
      <w:numFmt w:val="decimal"/>
      <w:lvlText w:val="%1."/>
      <w:lvlJc w:val="left"/>
      <w:pPr>
        <w:ind w:left="720" w:hanging="360"/>
      </w:pPr>
    </w:lvl>
    <w:lvl w:ilvl="1" w:tplc="24E48D92" w:tentative="1">
      <w:start w:val="1"/>
      <w:numFmt w:val="lowerLetter"/>
      <w:lvlText w:val="%2."/>
      <w:lvlJc w:val="left"/>
      <w:pPr>
        <w:ind w:left="1440" w:hanging="360"/>
      </w:pPr>
    </w:lvl>
    <w:lvl w:ilvl="2" w:tplc="8F7C2972" w:tentative="1">
      <w:start w:val="1"/>
      <w:numFmt w:val="lowerRoman"/>
      <w:lvlText w:val="%3."/>
      <w:lvlJc w:val="right"/>
      <w:pPr>
        <w:ind w:left="2160" w:hanging="180"/>
      </w:pPr>
    </w:lvl>
    <w:lvl w:ilvl="3" w:tplc="535A1410" w:tentative="1">
      <w:start w:val="1"/>
      <w:numFmt w:val="decimal"/>
      <w:lvlText w:val="%4."/>
      <w:lvlJc w:val="left"/>
      <w:pPr>
        <w:ind w:left="2880" w:hanging="360"/>
      </w:pPr>
    </w:lvl>
    <w:lvl w:ilvl="4" w:tplc="038208B2" w:tentative="1">
      <w:start w:val="1"/>
      <w:numFmt w:val="lowerLetter"/>
      <w:lvlText w:val="%5."/>
      <w:lvlJc w:val="left"/>
      <w:pPr>
        <w:ind w:left="3600" w:hanging="360"/>
      </w:pPr>
    </w:lvl>
    <w:lvl w:ilvl="5" w:tplc="FD0665B2" w:tentative="1">
      <w:start w:val="1"/>
      <w:numFmt w:val="lowerRoman"/>
      <w:lvlText w:val="%6."/>
      <w:lvlJc w:val="right"/>
      <w:pPr>
        <w:ind w:left="4320" w:hanging="180"/>
      </w:pPr>
    </w:lvl>
    <w:lvl w:ilvl="6" w:tplc="E6AE4ACE" w:tentative="1">
      <w:start w:val="1"/>
      <w:numFmt w:val="decimal"/>
      <w:lvlText w:val="%7."/>
      <w:lvlJc w:val="left"/>
      <w:pPr>
        <w:ind w:left="5040" w:hanging="360"/>
      </w:pPr>
    </w:lvl>
    <w:lvl w:ilvl="7" w:tplc="45AEAD08" w:tentative="1">
      <w:start w:val="1"/>
      <w:numFmt w:val="lowerLetter"/>
      <w:lvlText w:val="%8."/>
      <w:lvlJc w:val="left"/>
      <w:pPr>
        <w:ind w:left="5760" w:hanging="360"/>
      </w:pPr>
    </w:lvl>
    <w:lvl w:ilvl="8" w:tplc="8A84815A" w:tentative="1">
      <w:start w:val="1"/>
      <w:numFmt w:val="lowerRoman"/>
      <w:lvlText w:val="%9."/>
      <w:lvlJc w:val="right"/>
      <w:pPr>
        <w:ind w:left="6480" w:hanging="180"/>
      </w:pPr>
    </w:lvl>
  </w:abstractNum>
  <w:abstractNum w:abstractNumId="11" w15:restartNumberingAfterBreak="0">
    <w:nsid w:val="26803E85"/>
    <w:multiLevelType w:val="hybridMultilevel"/>
    <w:tmpl w:val="2DC42C0A"/>
    <w:lvl w:ilvl="0" w:tplc="FB28CC46">
      <w:start w:val="300"/>
      <w:numFmt w:val="decimal"/>
      <w:lvlText w:val="(%1"/>
      <w:lvlJc w:val="left"/>
      <w:pPr>
        <w:ind w:left="735" w:hanging="375"/>
      </w:pPr>
    </w:lvl>
    <w:lvl w:ilvl="1" w:tplc="49A848BC" w:tentative="1">
      <w:start w:val="1"/>
      <w:numFmt w:val="lowerLetter"/>
      <w:lvlText w:val="%2."/>
      <w:lvlJc w:val="left"/>
      <w:pPr>
        <w:ind w:left="1440" w:hanging="360"/>
      </w:pPr>
    </w:lvl>
    <w:lvl w:ilvl="2" w:tplc="E4FC5546" w:tentative="1">
      <w:start w:val="1"/>
      <w:numFmt w:val="lowerRoman"/>
      <w:lvlText w:val="%3."/>
      <w:lvlJc w:val="right"/>
      <w:pPr>
        <w:ind w:left="2160" w:hanging="180"/>
      </w:pPr>
    </w:lvl>
    <w:lvl w:ilvl="3" w:tplc="D9460816" w:tentative="1">
      <w:start w:val="1"/>
      <w:numFmt w:val="decimal"/>
      <w:lvlText w:val="%4."/>
      <w:lvlJc w:val="left"/>
      <w:pPr>
        <w:ind w:left="2880" w:hanging="360"/>
      </w:pPr>
    </w:lvl>
    <w:lvl w:ilvl="4" w:tplc="A09CEB70" w:tentative="1">
      <w:start w:val="1"/>
      <w:numFmt w:val="lowerLetter"/>
      <w:lvlText w:val="%5."/>
      <w:lvlJc w:val="left"/>
      <w:pPr>
        <w:ind w:left="3600" w:hanging="360"/>
      </w:pPr>
    </w:lvl>
    <w:lvl w:ilvl="5" w:tplc="A558B2A4" w:tentative="1">
      <w:start w:val="1"/>
      <w:numFmt w:val="lowerRoman"/>
      <w:lvlText w:val="%6."/>
      <w:lvlJc w:val="right"/>
      <w:pPr>
        <w:ind w:left="4320" w:hanging="180"/>
      </w:pPr>
    </w:lvl>
    <w:lvl w:ilvl="6" w:tplc="E0000BDC" w:tentative="1">
      <w:start w:val="1"/>
      <w:numFmt w:val="decimal"/>
      <w:lvlText w:val="%7."/>
      <w:lvlJc w:val="left"/>
      <w:pPr>
        <w:ind w:left="5040" w:hanging="360"/>
      </w:pPr>
    </w:lvl>
    <w:lvl w:ilvl="7" w:tplc="4CC4557C" w:tentative="1">
      <w:start w:val="1"/>
      <w:numFmt w:val="lowerLetter"/>
      <w:lvlText w:val="%8."/>
      <w:lvlJc w:val="left"/>
      <w:pPr>
        <w:ind w:left="5760" w:hanging="360"/>
      </w:pPr>
    </w:lvl>
    <w:lvl w:ilvl="8" w:tplc="FEFEEF52" w:tentative="1">
      <w:start w:val="1"/>
      <w:numFmt w:val="lowerRoman"/>
      <w:lvlText w:val="%9."/>
      <w:lvlJc w:val="right"/>
      <w:pPr>
        <w:ind w:left="6480" w:hanging="180"/>
      </w:pPr>
    </w:lvl>
  </w:abstractNum>
  <w:abstractNum w:abstractNumId="12" w15:restartNumberingAfterBreak="0">
    <w:nsid w:val="27BB72C8"/>
    <w:multiLevelType w:val="hybridMultilevel"/>
    <w:tmpl w:val="6322AAA6"/>
    <w:lvl w:ilvl="0" w:tplc="B300B8BC">
      <w:start w:val="1"/>
      <w:numFmt w:val="bullet"/>
      <w:lvlText w:val=""/>
      <w:lvlJc w:val="left"/>
      <w:pPr>
        <w:ind w:left="720" w:hanging="360"/>
      </w:pPr>
      <w:rPr>
        <w:rFonts w:ascii="Symbol" w:hAnsi="Symbol" w:hint="default"/>
      </w:rPr>
    </w:lvl>
    <w:lvl w:ilvl="1" w:tplc="AFB65044" w:tentative="1">
      <w:start w:val="1"/>
      <w:numFmt w:val="bullet"/>
      <w:lvlText w:val="o"/>
      <w:lvlJc w:val="left"/>
      <w:pPr>
        <w:ind w:left="1440" w:hanging="360"/>
      </w:pPr>
      <w:rPr>
        <w:rFonts w:ascii="Courier New" w:hAnsi="Courier New" w:hint="default"/>
      </w:rPr>
    </w:lvl>
    <w:lvl w:ilvl="2" w:tplc="C1E60700" w:tentative="1">
      <w:start w:val="1"/>
      <w:numFmt w:val="bullet"/>
      <w:lvlText w:val=""/>
      <w:lvlJc w:val="left"/>
      <w:pPr>
        <w:ind w:left="2160" w:hanging="360"/>
      </w:pPr>
      <w:rPr>
        <w:rFonts w:ascii="Wingdings" w:hAnsi="Wingdings" w:hint="default"/>
      </w:rPr>
    </w:lvl>
    <w:lvl w:ilvl="3" w:tplc="C9CC2004" w:tentative="1">
      <w:start w:val="1"/>
      <w:numFmt w:val="bullet"/>
      <w:lvlText w:val=""/>
      <w:lvlJc w:val="left"/>
      <w:pPr>
        <w:ind w:left="2880" w:hanging="360"/>
      </w:pPr>
      <w:rPr>
        <w:rFonts w:ascii="Symbol" w:hAnsi="Symbol" w:hint="default"/>
      </w:rPr>
    </w:lvl>
    <w:lvl w:ilvl="4" w:tplc="9CFE2D2A" w:tentative="1">
      <w:start w:val="1"/>
      <w:numFmt w:val="bullet"/>
      <w:lvlText w:val="o"/>
      <w:lvlJc w:val="left"/>
      <w:pPr>
        <w:ind w:left="3600" w:hanging="360"/>
      </w:pPr>
      <w:rPr>
        <w:rFonts w:ascii="Courier New" w:hAnsi="Courier New" w:hint="default"/>
      </w:rPr>
    </w:lvl>
    <w:lvl w:ilvl="5" w:tplc="02C21C9C" w:tentative="1">
      <w:start w:val="1"/>
      <w:numFmt w:val="bullet"/>
      <w:lvlText w:val=""/>
      <w:lvlJc w:val="left"/>
      <w:pPr>
        <w:ind w:left="4320" w:hanging="360"/>
      </w:pPr>
      <w:rPr>
        <w:rFonts w:ascii="Wingdings" w:hAnsi="Wingdings" w:hint="default"/>
      </w:rPr>
    </w:lvl>
    <w:lvl w:ilvl="6" w:tplc="D848F3F6" w:tentative="1">
      <w:start w:val="1"/>
      <w:numFmt w:val="bullet"/>
      <w:lvlText w:val=""/>
      <w:lvlJc w:val="left"/>
      <w:pPr>
        <w:ind w:left="5040" w:hanging="360"/>
      </w:pPr>
      <w:rPr>
        <w:rFonts w:ascii="Symbol" w:hAnsi="Symbol" w:hint="default"/>
      </w:rPr>
    </w:lvl>
    <w:lvl w:ilvl="7" w:tplc="C0DEAAF0" w:tentative="1">
      <w:start w:val="1"/>
      <w:numFmt w:val="bullet"/>
      <w:lvlText w:val="o"/>
      <w:lvlJc w:val="left"/>
      <w:pPr>
        <w:ind w:left="5760" w:hanging="360"/>
      </w:pPr>
      <w:rPr>
        <w:rFonts w:ascii="Courier New" w:hAnsi="Courier New" w:hint="default"/>
      </w:rPr>
    </w:lvl>
    <w:lvl w:ilvl="8" w:tplc="266EBFB4" w:tentative="1">
      <w:start w:val="1"/>
      <w:numFmt w:val="bullet"/>
      <w:lvlText w:val=""/>
      <w:lvlJc w:val="left"/>
      <w:pPr>
        <w:ind w:left="6480" w:hanging="360"/>
      </w:pPr>
      <w:rPr>
        <w:rFonts w:ascii="Wingdings" w:hAnsi="Wingdings" w:hint="default"/>
      </w:rPr>
    </w:lvl>
  </w:abstractNum>
  <w:abstractNum w:abstractNumId="13" w15:restartNumberingAfterBreak="0">
    <w:nsid w:val="27D0109C"/>
    <w:multiLevelType w:val="hybridMultilevel"/>
    <w:tmpl w:val="A420D374"/>
    <w:lvl w:ilvl="0" w:tplc="EEB8CB9A">
      <w:start w:val="1"/>
      <w:numFmt w:val="bullet"/>
      <w:lvlText w:val=""/>
      <w:lvlJc w:val="left"/>
      <w:pPr>
        <w:ind w:left="1440" w:hanging="360"/>
      </w:pPr>
      <w:rPr>
        <w:rFonts w:ascii="Symbol" w:hAnsi="Symbol" w:hint="default"/>
      </w:rPr>
    </w:lvl>
    <w:lvl w:ilvl="1" w:tplc="5A8AC326" w:tentative="1">
      <w:start w:val="1"/>
      <w:numFmt w:val="bullet"/>
      <w:lvlText w:val="o"/>
      <w:lvlJc w:val="left"/>
      <w:pPr>
        <w:ind w:left="2160" w:hanging="360"/>
      </w:pPr>
      <w:rPr>
        <w:rFonts w:ascii="Courier New" w:hAnsi="Courier New" w:hint="default"/>
      </w:rPr>
    </w:lvl>
    <w:lvl w:ilvl="2" w:tplc="1E70255C" w:tentative="1">
      <w:start w:val="1"/>
      <w:numFmt w:val="bullet"/>
      <w:lvlText w:val=""/>
      <w:lvlJc w:val="left"/>
      <w:pPr>
        <w:ind w:left="2880" w:hanging="360"/>
      </w:pPr>
      <w:rPr>
        <w:rFonts w:ascii="Wingdings" w:hAnsi="Wingdings" w:hint="default"/>
      </w:rPr>
    </w:lvl>
    <w:lvl w:ilvl="3" w:tplc="B8984990" w:tentative="1">
      <w:start w:val="1"/>
      <w:numFmt w:val="bullet"/>
      <w:lvlText w:val=""/>
      <w:lvlJc w:val="left"/>
      <w:pPr>
        <w:ind w:left="3600" w:hanging="360"/>
      </w:pPr>
      <w:rPr>
        <w:rFonts w:ascii="Symbol" w:hAnsi="Symbol" w:hint="default"/>
      </w:rPr>
    </w:lvl>
    <w:lvl w:ilvl="4" w:tplc="846EEFC6" w:tentative="1">
      <w:start w:val="1"/>
      <w:numFmt w:val="bullet"/>
      <w:lvlText w:val="o"/>
      <w:lvlJc w:val="left"/>
      <w:pPr>
        <w:ind w:left="4320" w:hanging="360"/>
      </w:pPr>
      <w:rPr>
        <w:rFonts w:ascii="Courier New" w:hAnsi="Courier New" w:hint="default"/>
      </w:rPr>
    </w:lvl>
    <w:lvl w:ilvl="5" w:tplc="0974F602" w:tentative="1">
      <w:start w:val="1"/>
      <w:numFmt w:val="bullet"/>
      <w:lvlText w:val=""/>
      <w:lvlJc w:val="left"/>
      <w:pPr>
        <w:ind w:left="5040" w:hanging="360"/>
      </w:pPr>
      <w:rPr>
        <w:rFonts w:ascii="Wingdings" w:hAnsi="Wingdings" w:hint="default"/>
      </w:rPr>
    </w:lvl>
    <w:lvl w:ilvl="6" w:tplc="501CAE4E" w:tentative="1">
      <w:start w:val="1"/>
      <w:numFmt w:val="bullet"/>
      <w:lvlText w:val=""/>
      <w:lvlJc w:val="left"/>
      <w:pPr>
        <w:ind w:left="5760" w:hanging="360"/>
      </w:pPr>
      <w:rPr>
        <w:rFonts w:ascii="Symbol" w:hAnsi="Symbol" w:hint="default"/>
      </w:rPr>
    </w:lvl>
    <w:lvl w:ilvl="7" w:tplc="64FC73CA" w:tentative="1">
      <w:start w:val="1"/>
      <w:numFmt w:val="bullet"/>
      <w:lvlText w:val="o"/>
      <w:lvlJc w:val="left"/>
      <w:pPr>
        <w:ind w:left="6480" w:hanging="360"/>
      </w:pPr>
      <w:rPr>
        <w:rFonts w:ascii="Courier New" w:hAnsi="Courier New" w:hint="default"/>
      </w:rPr>
    </w:lvl>
    <w:lvl w:ilvl="8" w:tplc="A53C8B1A" w:tentative="1">
      <w:start w:val="1"/>
      <w:numFmt w:val="bullet"/>
      <w:lvlText w:val=""/>
      <w:lvlJc w:val="left"/>
      <w:pPr>
        <w:ind w:left="7200" w:hanging="360"/>
      </w:pPr>
      <w:rPr>
        <w:rFonts w:ascii="Wingdings" w:hAnsi="Wingdings" w:hint="default"/>
      </w:rPr>
    </w:lvl>
  </w:abstractNum>
  <w:abstractNum w:abstractNumId="14" w15:restartNumberingAfterBreak="0">
    <w:nsid w:val="2AFB1624"/>
    <w:multiLevelType w:val="hybridMultilevel"/>
    <w:tmpl w:val="7BA4E8B6"/>
    <w:lvl w:ilvl="0" w:tplc="BAC84540">
      <w:start w:val="2"/>
      <w:numFmt w:val="bullet"/>
      <w:lvlText w:val=""/>
      <w:lvlJc w:val="left"/>
      <w:pPr>
        <w:ind w:left="720" w:hanging="360"/>
      </w:pPr>
      <w:rPr>
        <w:rFonts w:ascii="Symbol" w:hAnsi="Symbol" w:hint="default"/>
      </w:rPr>
    </w:lvl>
    <w:lvl w:ilvl="1" w:tplc="3AB81E7C" w:tentative="1">
      <w:start w:val="1"/>
      <w:numFmt w:val="bullet"/>
      <w:lvlText w:val="o"/>
      <w:lvlJc w:val="left"/>
      <w:pPr>
        <w:ind w:left="1440" w:hanging="360"/>
      </w:pPr>
      <w:rPr>
        <w:rFonts w:ascii="Courier New" w:hAnsi="Courier New" w:hint="default"/>
      </w:rPr>
    </w:lvl>
    <w:lvl w:ilvl="2" w:tplc="ECAACF28" w:tentative="1">
      <w:start w:val="1"/>
      <w:numFmt w:val="bullet"/>
      <w:lvlText w:val=""/>
      <w:lvlJc w:val="left"/>
      <w:pPr>
        <w:ind w:left="2160" w:hanging="360"/>
      </w:pPr>
      <w:rPr>
        <w:rFonts w:ascii="Wingdings" w:hAnsi="Wingdings" w:hint="default"/>
      </w:rPr>
    </w:lvl>
    <w:lvl w:ilvl="3" w:tplc="E40AF634" w:tentative="1">
      <w:start w:val="1"/>
      <w:numFmt w:val="bullet"/>
      <w:lvlText w:val=""/>
      <w:lvlJc w:val="left"/>
      <w:pPr>
        <w:ind w:left="2880" w:hanging="360"/>
      </w:pPr>
      <w:rPr>
        <w:rFonts w:ascii="Symbol" w:hAnsi="Symbol" w:hint="default"/>
      </w:rPr>
    </w:lvl>
    <w:lvl w:ilvl="4" w:tplc="F28803F6" w:tentative="1">
      <w:start w:val="1"/>
      <w:numFmt w:val="bullet"/>
      <w:lvlText w:val="o"/>
      <w:lvlJc w:val="left"/>
      <w:pPr>
        <w:ind w:left="3600" w:hanging="360"/>
      </w:pPr>
      <w:rPr>
        <w:rFonts w:ascii="Courier New" w:hAnsi="Courier New" w:hint="default"/>
      </w:rPr>
    </w:lvl>
    <w:lvl w:ilvl="5" w:tplc="3E2EED84" w:tentative="1">
      <w:start w:val="1"/>
      <w:numFmt w:val="bullet"/>
      <w:lvlText w:val=""/>
      <w:lvlJc w:val="left"/>
      <w:pPr>
        <w:ind w:left="4320" w:hanging="360"/>
      </w:pPr>
      <w:rPr>
        <w:rFonts w:ascii="Wingdings" w:hAnsi="Wingdings" w:hint="default"/>
      </w:rPr>
    </w:lvl>
    <w:lvl w:ilvl="6" w:tplc="7332E930" w:tentative="1">
      <w:start w:val="1"/>
      <w:numFmt w:val="bullet"/>
      <w:lvlText w:val=""/>
      <w:lvlJc w:val="left"/>
      <w:pPr>
        <w:ind w:left="5040" w:hanging="360"/>
      </w:pPr>
      <w:rPr>
        <w:rFonts w:ascii="Symbol" w:hAnsi="Symbol" w:hint="default"/>
      </w:rPr>
    </w:lvl>
    <w:lvl w:ilvl="7" w:tplc="62F233DA" w:tentative="1">
      <w:start w:val="1"/>
      <w:numFmt w:val="bullet"/>
      <w:lvlText w:val="o"/>
      <w:lvlJc w:val="left"/>
      <w:pPr>
        <w:ind w:left="5760" w:hanging="360"/>
      </w:pPr>
      <w:rPr>
        <w:rFonts w:ascii="Courier New" w:hAnsi="Courier New" w:hint="default"/>
      </w:rPr>
    </w:lvl>
    <w:lvl w:ilvl="8" w:tplc="8FBA6C02" w:tentative="1">
      <w:start w:val="1"/>
      <w:numFmt w:val="bullet"/>
      <w:lvlText w:val=""/>
      <w:lvlJc w:val="left"/>
      <w:pPr>
        <w:ind w:left="6480" w:hanging="360"/>
      </w:pPr>
      <w:rPr>
        <w:rFonts w:ascii="Wingdings" w:hAnsi="Wingdings" w:hint="default"/>
      </w:rPr>
    </w:lvl>
  </w:abstractNum>
  <w:abstractNum w:abstractNumId="15" w15:restartNumberingAfterBreak="0">
    <w:nsid w:val="30EB5E72"/>
    <w:multiLevelType w:val="hybridMultilevel"/>
    <w:tmpl w:val="1E223F70"/>
    <w:lvl w:ilvl="0" w:tplc="B6CE7FD0">
      <w:start w:val="1"/>
      <w:numFmt w:val="decimal"/>
      <w:lvlText w:val="%1."/>
      <w:lvlJc w:val="left"/>
      <w:pPr>
        <w:ind w:left="720" w:hanging="360"/>
      </w:pPr>
      <w:rPr>
        <w:i/>
        <w:iCs/>
      </w:rPr>
    </w:lvl>
    <w:lvl w:ilvl="1" w:tplc="B69AE086" w:tentative="1">
      <w:start w:val="1"/>
      <w:numFmt w:val="lowerLetter"/>
      <w:lvlText w:val="%2."/>
      <w:lvlJc w:val="left"/>
      <w:pPr>
        <w:ind w:left="1440" w:hanging="360"/>
      </w:pPr>
    </w:lvl>
    <w:lvl w:ilvl="2" w:tplc="11A0781E" w:tentative="1">
      <w:start w:val="1"/>
      <w:numFmt w:val="lowerRoman"/>
      <w:lvlText w:val="%3."/>
      <w:lvlJc w:val="right"/>
      <w:pPr>
        <w:ind w:left="2160" w:hanging="180"/>
      </w:pPr>
    </w:lvl>
    <w:lvl w:ilvl="3" w:tplc="86FCDC02" w:tentative="1">
      <w:start w:val="1"/>
      <w:numFmt w:val="decimal"/>
      <w:lvlText w:val="%4."/>
      <w:lvlJc w:val="left"/>
      <w:pPr>
        <w:ind w:left="2880" w:hanging="360"/>
      </w:pPr>
    </w:lvl>
    <w:lvl w:ilvl="4" w:tplc="B972E54A" w:tentative="1">
      <w:start w:val="1"/>
      <w:numFmt w:val="lowerLetter"/>
      <w:lvlText w:val="%5."/>
      <w:lvlJc w:val="left"/>
      <w:pPr>
        <w:ind w:left="3600" w:hanging="360"/>
      </w:pPr>
    </w:lvl>
    <w:lvl w:ilvl="5" w:tplc="C9F2BBA6" w:tentative="1">
      <w:start w:val="1"/>
      <w:numFmt w:val="lowerRoman"/>
      <w:lvlText w:val="%6."/>
      <w:lvlJc w:val="right"/>
      <w:pPr>
        <w:ind w:left="4320" w:hanging="180"/>
      </w:pPr>
    </w:lvl>
    <w:lvl w:ilvl="6" w:tplc="7A2AFC86" w:tentative="1">
      <w:start w:val="1"/>
      <w:numFmt w:val="decimal"/>
      <w:lvlText w:val="%7."/>
      <w:lvlJc w:val="left"/>
      <w:pPr>
        <w:ind w:left="5040" w:hanging="360"/>
      </w:pPr>
    </w:lvl>
    <w:lvl w:ilvl="7" w:tplc="3B6AC742" w:tentative="1">
      <w:start w:val="1"/>
      <w:numFmt w:val="lowerLetter"/>
      <w:lvlText w:val="%8."/>
      <w:lvlJc w:val="left"/>
      <w:pPr>
        <w:ind w:left="5760" w:hanging="360"/>
      </w:pPr>
    </w:lvl>
    <w:lvl w:ilvl="8" w:tplc="B2948F2C" w:tentative="1">
      <w:start w:val="1"/>
      <w:numFmt w:val="lowerRoman"/>
      <w:lvlText w:val="%9."/>
      <w:lvlJc w:val="right"/>
      <w:pPr>
        <w:ind w:left="6480" w:hanging="180"/>
      </w:pPr>
    </w:lvl>
  </w:abstractNum>
  <w:abstractNum w:abstractNumId="16" w15:restartNumberingAfterBreak="0">
    <w:nsid w:val="37405BD0"/>
    <w:multiLevelType w:val="hybridMultilevel"/>
    <w:tmpl w:val="F520946C"/>
    <w:lvl w:ilvl="0" w:tplc="C4B04800">
      <w:start w:val="1"/>
      <w:numFmt w:val="bullet"/>
      <w:lvlText w:val=""/>
      <w:lvlJc w:val="left"/>
      <w:pPr>
        <w:ind w:left="720" w:hanging="360"/>
      </w:pPr>
      <w:rPr>
        <w:rFonts w:ascii="Symbol" w:hAnsi="Symbol" w:hint="default"/>
      </w:rPr>
    </w:lvl>
    <w:lvl w:ilvl="1" w:tplc="8C40EAB8" w:tentative="1">
      <w:start w:val="1"/>
      <w:numFmt w:val="bullet"/>
      <w:lvlText w:val="o"/>
      <w:lvlJc w:val="left"/>
      <w:pPr>
        <w:ind w:left="1440" w:hanging="360"/>
      </w:pPr>
      <w:rPr>
        <w:rFonts w:ascii="Courier New" w:hAnsi="Courier New" w:hint="default"/>
      </w:rPr>
    </w:lvl>
    <w:lvl w:ilvl="2" w:tplc="5606C06A" w:tentative="1">
      <w:start w:val="1"/>
      <w:numFmt w:val="bullet"/>
      <w:lvlText w:val=""/>
      <w:lvlJc w:val="left"/>
      <w:pPr>
        <w:ind w:left="2160" w:hanging="360"/>
      </w:pPr>
      <w:rPr>
        <w:rFonts w:ascii="Wingdings" w:hAnsi="Wingdings" w:hint="default"/>
      </w:rPr>
    </w:lvl>
    <w:lvl w:ilvl="3" w:tplc="26FC0DB0" w:tentative="1">
      <w:start w:val="1"/>
      <w:numFmt w:val="bullet"/>
      <w:lvlText w:val=""/>
      <w:lvlJc w:val="left"/>
      <w:pPr>
        <w:ind w:left="2880" w:hanging="360"/>
      </w:pPr>
      <w:rPr>
        <w:rFonts w:ascii="Symbol" w:hAnsi="Symbol" w:hint="default"/>
      </w:rPr>
    </w:lvl>
    <w:lvl w:ilvl="4" w:tplc="73A62974" w:tentative="1">
      <w:start w:val="1"/>
      <w:numFmt w:val="bullet"/>
      <w:lvlText w:val="o"/>
      <w:lvlJc w:val="left"/>
      <w:pPr>
        <w:ind w:left="3600" w:hanging="360"/>
      </w:pPr>
      <w:rPr>
        <w:rFonts w:ascii="Courier New" w:hAnsi="Courier New" w:hint="default"/>
      </w:rPr>
    </w:lvl>
    <w:lvl w:ilvl="5" w:tplc="916C5146" w:tentative="1">
      <w:start w:val="1"/>
      <w:numFmt w:val="bullet"/>
      <w:lvlText w:val=""/>
      <w:lvlJc w:val="left"/>
      <w:pPr>
        <w:ind w:left="4320" w:hanging="360"/>
      </w:pPr>
      <w:rPr>
        <w:rFonts w:ascii="Wingdings" w:hAnsi="Wingdings" w:hint="default"/>
      </w:rPr>
    </w:lvl>
    <w:lvl w:ilvl="6" w:tplc="731466D0" w:tentative="1">
      <w:start w:val="1"/>
      <w:numFmt w:val="bullet"/>
      <w:lvlText w:val=""/>
      <w:lvlJc w:val="left"/>
      <w:pPr>
        <w:ind w:left="5040" w:hanging="360"/>
      </w:pPr>
      <w:rPr>
        <w:rFonts w:ascii="Symbol" w:hAnsi="Symbol" w:hint="default"/>
      </w:rPr>
    </w:lvl>
    <w:lvl w:ilvl="7" w:tplc="CDC69922" w:tentative="1">
      <w:start w:val="1"/>
      <w:numFmt w:val="bullet"/>
      <w:lvlText w:val="o"/>
      <w:lvlJc w:val="left"/>
      <w:pPr>
        <w:ind w:left="5760" w:hanging="360"/>
      </w:pPr>
      <w:rPr>
        <w:rFonts w:ascii="Courier New" w:hAnsi="Courier New" w:hint="default"/>
      </w:rPr>
    </w:lvl>
    <w:lvl w:ilvl="8" w:tplc="569E6196" w:tentative="1">
      <w:start w:val="1"/>
      <w:numFmt w:val="bullet"/>
      <w:lvlText w:val=""/>
      <w:lvlJc w:val="left"/>
      <w:pPr>
        <w:ind w:left="6480" w:hanging="360"/>
      </w:pPr>
      <w:rPr>
        <w:rFonts w:ascii="Wingdings" w:hAnsi="Wingdings" w:hint="default"/>
      </w:rPr>
    </w:lvl>
  </w:abstractNum>
  <w:abstractNum w:abstractNumId="17" w15:restartNumberingAfterBreak="0">
    <w:nsid w:val="3F892E3D"/>
    <w:multiLevelType w:val="hybridMultilevel"/>
    <w:tmpl w:val="8D62751E"/>
    <w:lvl w:ilvl="0" w:tplc="429E1D56">
      <w:start w:val="1"/>
      <w:numFmt w:val="decimal"/>
      <w:lvlText w:val="%1."/>
      <w:lvlJc w:val="left"/>
      <w:pPr>
        <w:ind w:left="720" w:hanging="360"/>
      </w:pPr>
    </w:lvl>
    <w:lvl w:ilvl="1" w:tplc="EBA85080" w:tentative="1">
      <w:start w:val="1"/>
      <w:numFmt w:val="lowerLetter"/>
      <w:lvlText w:val="%2."/>
      <w:lvlJc w:val="left"/>
      <w:pPr>
        <w:ind w:left="1440" w:hanging="360"/>
      </w:pPr>
    </w:lvl>
    <w:lvl w:ilvl="2" w:tplc="D7F446A8" w:tentative="1">
      <w:start w:val="1"/>
      <w:numFmt w:val="lowerRoman"/>
      <w:lvlText w:val="%3."/>
      <w:lvlJc w:val="right"/>
      <w:pPr>
        <w:ind w:left="2160" w:hanging="180"/>
      </w:pPr>
    </w:lvl>
    <w:lvl w:ilvl="3" w:tplc="264EF8BC" w:tentative="1">
      <w:start w:val="1"/>
      <w:numFmt w:val="decimal"/>
      <w:lvlText w:val="%4."/>
      <w:lvlJc w:val="left"/>
      <w:pPr>
        <w:ind w:left="2880" w:hanging="360"/>
      </w:pPr>
    </w:lvl>
    <w:lvl w:ilvl="4" w:tplc="DC3ED6EC" w:tentative="1">
      <w:start w:val="1"/>
      <w:numFmt w:val="lowerLetter"/>
      <w:lvlText w:val="%5."/>
      <w:lvlJc w:val="left"/>
      <w:pPr>
        <w:ind w:left="3600" w:hanging="360"/>
      </w:pPr>
    </w:lvl>
    <w:lvl w:ilvl="5" w:tplc="CD140A4E" w:tentative="1">
      <w:start w:val="1"/>
      <w:numFmt w:val="lowerRoman"/>
      <w:lvlText w:val="%6."/>
      <w:lvlJc w:val="right"/>
      <w:pPr>
        <w:ind w:left="4320" w:hanging="180"/>
      </w:pPr>
    </w:lvl>
    <w:lvl w:ilvl="6" w:tplc="BF941BFC" w:tentative="1">
      <w:start w:val="1"/>
      <w:numFmt w:val="decimal"/>
      <w:lvlText w:val="%7."/>
      <w:lvlJc w:val="left"/>
      <w:pPr>
        <w:ind w:left="5040" w:hanging="360"/>
      </w:pPr>
    </w:lvl>
    <w:lvl w:ilvl="7" w:tplc="EEDCF35C" w:tentative="1">
      <w:start w:val="1"/>
      <w:numFmt w:val="lowerLetter"/>
      <w:lvlText w:val="%8."/>
      <w:lvlJc w:val="left"/>
      <w:pPr>
        <w:ind w:left="5760" w:hanging="360"/>
      </w:pPr>
    </w:lvl>
    <w:lvl w:ilvl="8" w:tplc="C2083792" w:tentative="1">
      <w:start w:val="1"/>
      <w:numFmt w:val="lowerRoman"/>
      <w:lvlText w:val="%9."/>
      <w:lvlJc w:val="right"/>
      <w:pPr>
        <w:ind w:left="6480" w:hanging="180"/>
      </w:pPr>
    </w:lvl>
  </w:abstractNum>
  <w:abstractNum w:abstractNumId="18" w15:restartNumberingAfterBreak="0">
    <w:nsid w:val="4396082A"/>
    <w:multiLevelType w:val="multilevel"/>
    <w:tmpl w:val="EB78E3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176D3B"/>
    <w:multiLevelType w:val="hybridMultilevel"/>
    <w:tmpl w:val="D2DAB228"/>
    <w:lvl w:ilvl="0" w:tplc="29DEABD4">
      <w:start w:val="1"/>
      <w:numFmt w:val="lowerLetter"/>
      <w:lvlText w:val="(%1)"/>
      <w:lvlJc w:val="left"/>
      <w:pPr>
        <w:ind w:left="1130" w:hanging="360"/>
      </w:pPr>
    </w:lvl>
    <w:lvl w:ilvl="1" w:tplc="5010F17A" w:tentative="1">
      <w:start w:val="1"/>
      <w:numFmt w:val="lowerLetter"/>
      <w:lvlText w:val="%2."/>
      <w:lvlJc w:val="left"/>
      <w:pPr>
        <w:ind w:left="1850" w:hanging="360"/>
      </w:pPr>
    </w:lvl>
    <w:lvl w:ilvl="2" w:tplc="9F1EC6DC" w:tentative="1">
      <w:start w:val="1"/>
      <w:numFmt w:val="lowerRoman"/>
      <w:lvlText w:val="%3."/>
      <w:lvlJc w:val="right"/>
      <w:pPr>
        <w:ind w:left="2570" w:hanging="180"/>
      </w:pPr>
    </w:lvl>
    <w:lvl w:ilvl="3" w:tplc="90DA941A" w:tentative="1">
      <w:start w:val="1"/>
      <w:numFmt w:val="decimal"/>
      <w:lvlText w:val="%4."/>
      <w:lvlJc w:val="left"/>
      <w:pPr>
        <w:ind w:left="3290" w:hanging="360"/>
      </w:pPr>
    </w:lvl>
    <w:lvl w:ilvl="4" w:tplc="2AD21744" w:tentative="1">
      <w:start w:val="1"/>
      <w:numFmt w:val="lowerLetter"/>
      <w:lvlText w:val="%5."/>
      <w:lvlJc w:val="left"/>
      <w:pPr>
        <w:ind w:left="4010" w:hanging="360"/>
      </w:pPr>
    </w:lvl>
    <w:lvl w:ilvl="5" w:tplc="F38AC028" w:tentative="1">
      <w:start w:val="1"/>
      <w:numFmt w:val="lowerRoman"/>
      <w:lvlText w:val="%6."/>
      <w:lvlJc w:val="right"/>
      <w:pPr>
        <w:ind w:left="4730" w:hanging="180"/>
      </w:pPr>
    </w:lvl>
    <w:lvl w:ilvl="6" w:tplc="50D08DCC" w:tentative="1">
      <w:start w:val="1"/>
      <w:numFmt w:val="decimal"/>
      <w:lvlText w:val="%7."/>
      <w:lvlJc w:val="left"/>
      <w:pPr>
        <w:ind w:left="5450" w:hanging="360"/>
      </w:pPr>
    </w:lvl>
    <w:lvl w:ilvl="7" w:tplc="5E207B3A" w:tentative="1">
      <w:start w:val="1"/>
      <w:numFmt w:val="lowerLetter"/>
      <w:lvlText w:val="%8."/>
      <w:lvlJc w:val="left"/>
      <w:pPr>
        <w:ind w:left="6170" w:hanging="360"/>
      </w:pPr>
    </w:lvl>
    <w:lvl w:ilvl="8" w:tplc="071C072A" w:tentative="1">
      <w:start w:val="1"/>
      <w:numFmt w:val="lowerRoman"/>
      <w:lvlText w:val="%9."/>
      <w:lvlJc w:val="right"/>
      <w:pPr>
        <w:ind w:left="6890" w:hanging="180"/>
      </w:pPr>
    </w:lvl>
  </w:abstractNum>
  <w:abstractNum w:abstractNumId="20" w15:restartNumberingAfterBreak="0">
    <w:nsid w:val="4B7A4DB5"/>
    <w:multiLevelType w:val="hybridMultilevel"/>
    <w:tmpl w:val="DDDE2474"/>
    <w:lvl w:ilvl="0" w:tplc="1A441356">
      <w:start w:val="1"/>
      <w:numFmt w:val="bullet"/>
      <w:lvlText w:val=""/>
      <w:lvlJc w:val="left"/>
      <w:pPr>
        <w:ind w:left="720" w:hanging="360"/>
      </w:pPr>
      <w:rPr>
        <w:rFonts w:ascii="Symbol" w:hAnsi="Symbol" w:hint="default"/>
      </w:rPr>
    </w:lvl>
    <w:lvl w:ilvl="1" w:tplc="3F1A3B78" w:tentative="1">
      <w:start w:val="1"/>
      <w:numFmt w:val="bullet"/>
      <w:lvlText w:val="o"/>
      <w:lvlJc w:val="left"/>
      <w:pPr>
        <w:ind w:left="1440" w:hanging="360"/>
      </w:pPr>
      <w:rPr>
        <w:rFonts w:ascii="Courier New" w:hAnsi="Courier New" w:hint="default"/>
      </w:rPr>
    </w:lvl>
    <w:lvl w:ilvl="2" w:tplc="D6286D46" w:tentative="1">
      <w:start w:val="1"/>
      <w:numFmt w:val="bullet"/>
      <w:lvlText w:val=""/>
      <w:lvlJc w:val="left"/>
      <w:pPr>
        <w:ind w:left="2160" w:hanging="360"/>
      </w:pPr>
      <w:rPr>
        <w:rFonts w:ascii="Wingdings" w:hAnsi="Wingdings" w:hint="default"/>
      </w:rPr>
    </w:lvl>
    <w:lvl w:ilvl="3" w:tplc="98B4D8A6" w:tentative="1">
      <w:start w:val="1"/>
      <w:numFmt w:val="bullet"/>
      <w:lvlText w:val=""/>
      <w:lvlJc w:val="left"/>
      <w:pPr>
        <w:ind w:left="2880" w:hanging="360"/>
      </w:pPr>
      <w:rPr>
        <w:rFonts w:ascii="Symbol" w:hAnsi="Symbol" w:hint="default"/>
      </w:rPr>
    </w:lvl>
    <w:lvl w:ilvl="4" w:tplc="F6F6D6B4" w:tentative="1">
      <w:start w:val="1"/>
      <w:numFmt w:val="bullet"/>
      <w:lvlText w:val="o"/>
      <w:lvlJc w:val="left"/>
      <w:pPr>
        <w:ind w:left="3600" w:hanging="360"/>
      </w:pPr>
      <w:rPr>
        <w:rFonts w:ascii="Courier New" w:hAnsi="Courier New" w:hint="default"/>
      </w:rPr>
    </w:lvl>
    <w:lvl w:ilvl="5" w:tplc="2DF8F012" w:tentative="1">
      <w:start w:val="1"/>
      <w:numFmt w:val="bullet"/>
      <w:lvlText w:val=""/>
      <w:lvlJc w:val="left"/>
      <w:pPr>
        <w:ind w:left="4320" w:hanging="360"/>
      </w:pPr>
      <w:rPr>
        <w:rFonts w:ascii="Wingdings" w:hAnsi="Wingdings" w:hint="default"/>
      </w:rPr>
    </w:lvl>
    <w:lvl w:ilvl="6" w:tplc="77B60A4E" w:tentative="1">
      <w:start w:val="1"/>
      <w:numFmt w:val="bullet"/>
      <w:lvlText w:val=""/>
      <w:lvlJc w:val="left"/>
      <w:pPr>
        <w:ind w:left="5040" w:hanging="360"/>
      </w:pPr>
      <w:rPr>
        <w:rFonts w:ascii="Symbol" w:hAnsi="Symbol" w:hint="default"/>
      </w:rPr>
    </w:lvl>
    <w:lvl w:ilvl="7" w:tplc="C09EE7AE" w:tentative="1">
      <w:start w:val="1"/>
      <w:numFmt w:val="bullet"/>
      <w:lvlText w:val="o"/>
      <w:lvlJc w:val="left"/>
      <w:pPr>
        <w:ind w:left="5760" w:hanging="360"/>
      </w:pPr>
      <w:rPr>
        <w:rFonts w:ascii="Courier New" w:hAnsi="Courier New" w:hint="default"/>
      </w:rPr>
    </w:lvl>
    <w:lvl w:ilvl="8" w:tplc="ACE2FAC8" w:tentative="1">
      <w:start w:val="1"/>
      <w:numFmt w:val="bullet"/>
      <w:lvlText w:val=""/>
      <w:lvlJc w:val="left"/>
      <w:pPr>
        <w:ind w:left="6480" w:hanging="360"/>
      </w:pPr>
      <w:rPr>
        <w:rFonts w:ascii="Wingdings" w:hAnsi="Wingdings" w:hint="default"/>
      </w:rPr>
    </w:lvl>
  </w:abstractNum>
  <w:abstractNum w:abstractNumId="21" w15:restartNumberingAfterBreak="0">
    <w:nsid w:val="4C9A6E81"/>
    <w:multiLevelType w:val="hybridMultilevel"/>
    <w:tmpl w:val="4FDABB30"/>
    <w:lvl w:ilvl="0" w:tplc="D714CF1C">
      <w:start w:val="1"/>
      <w:numFmt w:val="lowerLetter"/>
      <w:lvlText w:val="%1)"/>
      <w:lvlJc w:val="left"/>
      <w:pPr>
        <w:ind w:left="341" w:hanging="360"/>
      </w:pPr>
    </w:lvl>
    <w:lvl w:ilvl="1" w:tplc="1D747698" w:tentative="1">
      <w:start w:val="1"/>
      <w:numFmt w:val="lowerLetter"/>
      <w:lvlText w:val="%2."/>
      <w:lvlJc w:val="left"/>
      <w:pPr>
        <w:ind w:left="1061" w:hanging="360"/>
      </w:pPr>
    </w:lvl>
    <w:lvl w:ilvl="2" w:tplc="36105C42" w:tentative="1">
      <w:start w:val="1"/>
      <w:numFmt w:val="lowerRoman"/>
      <w:lvlText w:val="%3."/>
      <w:lvlJc w:val="right"/>
      <w:pPr>
        <w:ind w:left="1781" w:hanging="180"/>
      </w:pPr>
    </w:lvl>
    <w:lvl w:ilvl="3" w:tplc="CB787338" w:tentative="1">
      <w:start w:val="1"/>
      <w:numFmt w:val="decimal"/>
      <w:lvlText w:val="%4."/>
      <w:lvlJc w:val="left"/>
      <w:pPr>
        <w:ind w:left="2501" w:hanging="360"/>
      </w:pPr>
    </w:lvl>
    <w:lvl w:ilvl="4" w:tplc="9240325A" w:tentative="1">
      <w:start w:val="1"/>
      <w:numFmt w:val="lowerLetter"/>
      <w:lvlText w:val="%5."/>
      <w:lvlJc w:val="left"/>
      <w:pPr>
        <w:ind w:left="3221" w:hanging="360"/>
      </w:pPr>
    </w:lvl>
    <w:lvl w:ilvl="5" w:tplc="F1BC58C0" w:tentative="1">
      <w:start w:val="1"/>
      <w:numFmt w:val="lowerRoman"/>
      <w:lvlText w:val="%6."/>
      <w:lvlJc w:val="right"/>
      <w:pPr>
        <w:ind w:left="3941" w:hanging="180"/>
      </w:pPr>
    </w:lvl>
    <w:lvl w:ilvl="6" w:tplc="59881EA8" w:tentative="1">
      <w:start w:val="1"/>
      <w:numFmt w:val="decimal"/>
      <w:lvlText w:val="%7."/>
      <w:lvlJc w:val="left"/>
      <w:pPr>
        <w:ind w:left="4661" w:hanging="360"/>
      </w:pPr>
    </w:lvl>
    <w:lvl w:ilvl="7" w:tplc="55122DC8" w:tentative="1">
      <w:start w:val="1"/>
      <w:numFmt w:val="lowerLetter"/>
      <w:lvlText w:val="%8."/>
      <w:lvlJc w:val="left"/>
      <w:pPr>
        <w:ind w:left="5381" w:hanging="360"/>
      </w:pPr>
    </w:lvl>
    <w:lvl w:ilvl="8" w:tplc="9DF2DD96" w:tentative="1">
      <w:start w:val="1"/>
      <w:numFmt w:val="lowerRoman"/>
      <w:lvlText w:val="%9."/>
      <w:lvlJc w:val="right"/>
      <w:pPr>
        <w:ind w:left="6101" w:hanging="180"/>
      </w:pPr>
    </w:lvl>
  </w:abstractNum>
  <w:abstractNum w:abstractNumId="22" w15:restartNumberingAfterBreak="0">
    <w:nsid w:val="4CA10758"/>
    <w:multiLevelType w:val="hybridMultilevel"/>
    <w:tmpl w:val="FD2400A6"/>
    <w:lvl w:ilvl="0" w:tplc="9006C70E">
      <w:start w:val="200"/>
      <w:numFmt w:val="bullet"/>
      <w:lvlText w:val="-"/>
      <w:lvlJc w:val="left"/>
      <w:pPr>
        <w:ind w:left="337" w:hanging="360"/>
      </w:pPr>
      <w:rPr>
        <w:rFonts w:ascii="Calibri" w:hAnsi="Calibri" w:hint="default"/>
      </w:rPr>
    </w:lvl>
    <w:lvl w:ilvl="1" w:tplc="EC88C082">
      <w:start w:val="1"/>
      <w:numFmt w:val="bullet"/>
      <w:lvlText w:val="o"/>
      <w:lvlJc w:val="left"/>
      <w:pPr>
        <w:ind w:left="1057" w:hanging="360"/>
      </w:pPr>
      <w:rPr>
        <w:rFonts w:ascii="Courier New" w:hAnsi="Courier New" w:hint="default"/>
      </w:rPr>
    </w:lvl>
    <w:lvl w:ilvl="2" w:tplc="AE5447FC" w:tentative="1">
      <w:start w:val="1"/>
      <w:numFmt w:val="bullet"/>
      <w:lvlText w:val=""/>
      <w:lvlJc w:val="left"/>
      <w:pPr>
        <w:ind w:left="1777" w:hanging="360"/>
      </w:pPr>
      <w:rPr>
        <w:rFonts w:ascii="Wingdings" w:hAnsi="Wingdings" w:hint="default"/>
      </w:rPr>
    </w:lvl>
    <w:lvl w:ilvl="3" w:tplc="FCB8AA68" w:tentative="1">
      <w:start w:val="1"/>
      <w:numFmt w:val="bullet"/>
      <w:lvlText w:val=""/>
      <w:lvlJc w:val="left"/>
      <w:pPr>
        <w:ind w:left="2497" w:hanging="360"/>
      </w:pPr>
      <w:rPr>
        <w:rFonts w:ascii="Symbol" w:hAnsi="Symbol" w:hint="default"/>
      </w:rPr>
    </w:lvl>
    <w:lvl w:ilvl="4" w:tplc="EB9EB30A" w:tentative="1">
      <w:start w:val="1"/>
      <w:numFmt w:val="bullet"/>
      <w:lvlText w:val="o"/>
      <w:lvlJc w:val="left"/>
      <w:pPr>
        <w:ind w:left="3217" w:hanging="360"/>
      </w:pPr>
      <w:rPr>
        <w:rFonts w:ascii="Courier New" w:hAnsi="Courier New" w:hint="default"/>
      </w:rPr>
    </w:lvl>
    <w:lvl w:ilvl="5" w:tplc="104EFB2A" w:tentative="1">
      <w:start w:val="1"/>
      <w:numFmt w:val="bullet"/>
      <w:lvlText w:val=""/>
      <w:lvlJc w:val="left"/>
      <w:pPr>
        <w:ind w:left="3937" w:hanging="360"/>
      </w:pPr>
      <w:rPr>
        <w:rFonts w:ascii="Wingdings" w:hAnsi="Wingdings" w:hint="default"/>
      </w:rPr>
    </w:lvl>
    <w:lvl w:ilvl="6" w:tplc="045A61AE" w:tentative="1">
      <w:start w:val="1"/>
      <w:numFmt w:val="bullet"/>
      <w:lvlText w:val=""/>
      <w:lvlJc w:val="left"/>
      <w:pPr>
        <w:ind w:left="4657" w:hanging="360"/>
      </w:pPr>
      <w:rPr>
        <w:rFonts w:ascii="Symbol" w:hAnsi="Symbol" w:hint="default"/>
      </w:rPr>
    </w:lvl>
    <w:lvl w:ilvl="7" w:tplc="C880834A" w:tentative="1">
      <w:start w:val="1"/>
      <w:numFmt w:val="bullet"/>
      <w:lvlText w:val="o"/>
      <w:lvlJc w:val="left"/>
      <w:pPr>
        <w:ind w:left="5377" w:hanging="360"/>
      </w:pPr>
      <w:rPr>
        <w:rFonts w:ascii="Courier New" w:hAnsi="Courier New" w:hint="default"/>
      </w:rPr>
    </w:lvl>
    <w:lvl w:ilvl="8" w:tplc="45D4430A" w:tentative="1">
      <w:start w:val="1"/>
      <w:numFmt w:val="bullet"/>
      <w:lvlText w:val=""/>
      <w:lvlJc w:val="left"/>
      <w:pPr>
        <w:ind w:left="6097" w:hanging="360"/>
      </w:pPr>
      <w:rPr>
        <w:rFonts w:ascii="Wingdings" w:hAnsi="Wingdings" w:hint="default"/>
      </w:rPr>
    </w:lvl>
  </w:abstractNum>
  <w:abstractNum w:abstractNumId="23" w15:restartNumberingAfterBreak="0">
    <w:nsid w:val="4F5B856B"/>
    <w:multiLevelType w:val="hybridMultilevel"/>
    <w:tmpl w:val="FFFFFFFF"/>
    <w:lvl w:ilvl="0" w:tplc="0406D374">
      <w:start w:val="1"/>
      <w:numFmt w:val="bullet"/>
      <w:lvlText w:val=""/>
      <w:lvlJc w:val="left"/>
      <w:pPr>
        <w:ind w:left="720" w:hanging="360"/>
      </w:pPr>
      <w:rPr>
        <w:rFonts w:ascii="Symbol" w:hAnsi="Symbol" w:hint="default"/>
      </w:rPr>
    </w:lvl>
    <w:lvl w:ilvl="1" w:tplc="B2921098">
      <w:start w:val="1"/>
      <w:numFmt w:val="bullet"/>
      <w:lvlText w:val="o"/>
      <w:lvlJc w:val="left"/>
      <w:pPr>
        <w:ind w:left="1440" w:hanging="360"/>
      </w:pPr>
      <w:rPr>
        <w:rFonts w:ascii="Courier New" w:hAnsi="Courier New" w:hint="default"/>
      </w:rPr>
    </w:lvl>
    <w:lvl w:ilvl="2" w:tplc="1BC26272">
      <w:start w:val="1"/>
      <w:numFmt w:val="bullet"/>
      <w:lvlText w:val=""/>
      <w:lvlJc w:val="left"/>
      <w:pPr>
        <w:ind w:left="2160" w:hanging="360"/>
      </w:pPr>
      <w:rPr>
        <w:rFonts w:ascii="Wingdings" w:hAnsi="Wingdings" w:hint="default"/>
      </w:rPr>
    </w:lvl>
    <w:lvl w:ilvl="3" w:tplc="36E2F10C">
      <w:start w:val="1"/>
      <w:numFmt w:val="bullet"/>
      <w:lvlText w:val=""/>
      <w:lvlJc w:val="left"/>
      <w:pPr>
        <w:ind w:left="2880" w:hanging="360"/>
      </w:pPr>
      <w:rPr>
        <w:rFonts w:ascii="Symbol" w:hAnsi="Symbol" w:hint="default"/>
      </w:rPr>
    </w:lvl>
    <w:lvl w:ilvl="4" w:tplc="1C123E54">
      <w:start w:val="1"/>
      <w:numFmt w:val="bullet"/>
      <w:lvlText w:val="o"/>
      <w:lvlJc w:val="left"/>
      <w:pPr>
        <w:ind w:left="3600" w:hanging="360"/>
      </w:pPr>
      <w:rPr>
        <w:rFonts w:ascii="Courier New" w:hAnsi="Courier New" w:hint="default"/>
      </w:rPr>
    </w:lvl>
    <w:lvl w:ilvl="5" w:tplc="92D2F280">
      <w:start w:val="1"/>
      <w:numFmt w:val="bullet"/>
      <w:lvlText w:val=""/>
      <w:lvlJc w:val="left"/>
      <w:pPr>
        <w:ind w:left="4320" w:hanging="360"/>
      </w:pPr>
      <w:rPr>
        <w:rFonts w:ascii="Wingdings" w:hAnsi="Wingdings" w:hint="default"/>
      </w:rPr>
    </w:lvl>
    <w:lvl w:ilvl="6" w:tplc="AABEB152">
      <w:start w:val="1"/>
      <w:numFmt w:val="bullet"/>
      <w:lvlText w:val=""/>
      <w:lvlJc w:val="left"/>
      <w:pPr>
        <w:ind w:left="5040" w:hanging="360"/>
      </w:pPr>
      <w:rPr>
        <w:rFonts w:ascii="Symbol" w:hAnsi="Symbol" w:hint="default"/>
      </w:rPr>
    </w:lvl>
    <w:lvl w:ilvl="7" w:tplc="4BD833BA">
      <w:start w:val="1"/>
      <w:numFmt w:val="bullet"/>
      <w:lvlText w:val="o"/>
      <w:lvlJc w:val="left"/>
      <w:pPr>
        <w:ind w:left="5760" w:hanging="360"/>
      </w:pPr>
      <w:rPr>
        <w:rFonts w:ascii="Courier New" w:hAnsi="Courier New" w:hint="default"/>
      </w:rPr>
    </w:lvl>
    <w:lvl w:ilvl="8" w:tplc="CE9854EC">
      <w:start w:val="1"/>
      <w:numFmt w:val="bullet"/>
      <w:lvlText w:val=""/>
      <w:lvlJc w:val="left"/>
      <w:pPr>
        <w:ind w:left="6480" w:hanging="360"/>
      </w:pPr>
      <w:rPr>
        <w:rFonts w:ascii="Wingdings" w:hAnsi="Wingdings" w:hint="default"/>
      </w:rPr>
    </w:lvl>
  </w:abstractNum>
  <w:abstractNum w:abstractNumId="24" w15:restartNumberingAfterBreak="0">
    <w:nsid w:val="53CBEFAE"/>
    <w:multiLevelType w:val="hybridMultilevel"/>
    <w:tmpl w:val="FFFFFFFF"/>
    <w:lvl w:ilvl="0" w:tplc="CF741E5A">
      <w:start w:val="1"/>
      <w:numFmt w:val="lowerLetter"/>
      <w:lvlText w:val="%1."/>
      <w:lvlJc w:val="left"/>
      <w:pPr>
        <w:ind w:left="720" w:hanging="360"/>
      </w:pPr>
    </w:lvl>
    <w:lvl w:ilvl="1" w:tplc="E878D466">
      <w:start w:val="1"/>
      <w:numFmt w:val="lowerLetter"/>
      <w:lvlText w:val="%2."/>
      <w:lvlJc w:val="left"/>
      <w:pPr>
        <w:ind w:left="1440" w:hanging="360"/>
      </w:pPr>
    </w:lvl>
    <w:lvl w:ilvl="2" w:tplc="CFA6AFF4">
      <w:start w:val="1"/>
      <w:numFmt w:val="lowerRoman"/>
      <w:lvlText w:val="%3."/>
      <w:lvlJc w:val="right"/>
      <w:pPr>
        <w:ind w:left="2160" w:hanging="180"/>
      </w:pPr>
    </w:lvl>
    <w:lvl w:ilvl="3" w:tplc="99DC19C8">
      <w:start w:val="1"/>
      <w:numFmt w:val="decimal"/>
      <w:lvlText w:val="%4."/>
      <w:lvlJc w:val="left"/>
      <w:pPr>
        <w:ind w:left="2880" w:hanging="360"/>
      </w:pPr>
    </w:lvl>
    <w:lvl w:ilvl="4" w:tplc="8A2654CE">
      <w:start w:val="1"/>
      <w:numFmt w:val="lowerLetter"/>
      <w:lvlText w:val="%5."/>
      <w:lvlJc w:val="left"/>
      <w:pPr>
        <w:ind w:left="3600" w:hanging="360"/>
      </w:pPr>
    </w:lvl>
    <w:lvl w:ilvl="5" w:tplc="E2964E14">
      <w:start w:val="1"/>
      <w:numFmt w:val="lowerRoman"/>
      <w:lvlText w:val="%6."/>
      <w:lvlJc w:val="right"/>
      <w:pPr>
        <w:ind w:left="4320" w:hanging="180"/>
      </w:pPr>
    </w:lvl>
    <w:lvl w:ilvl="6" w:tplc="C0D8CA44">
      <w:start w:val="1"/>
      <w:numFmt w:val="decimal"/>
      <w:lvlText w:val="%7."/>
      <w:lvlJc w:val="left"/>
      <w:pPr>
        <w:ind w:left="5040" w:hanging="360"/>
      </w:pPr>
    </w:lvl>
    <w:lvl w:ilvl="7" w:tplc="179C32A6">
      <w:start w:val="1"/>
      <w:numFmt w:val="lowerLetter"/>
      <w:lvlText w:val="%8."/>
      <w:lvlJc w:val="left"/>
      <w:pPr>
        <w:ind w:left="5760" w:hanging="360"/>
      </w:pPr>
    </w:lvl>
    <w:lvl w:ilvl="8" w:tplc="568CD494">
      <w:start w:val="1"/>
      <w:numFmt w:val="lowerRoman"/>
      <w:lvlText w:val="%9."/>
      <w:lvlJc w:val="right"/>
      <w:pPr>
        <w:ind w:left="6480" w:hanging="180"/>
      </w:pPr>
    </w:lvl>
  </w:abstractNum>
  <w:abstractNum w:abstractNumId="25" w15:restartNumberingAfterBreak="0">
    <w:nsid w:val="585570C3"/>
    <w:multiLevelType w:val="hybridMultilevel"/>
    <w:tmpl w:val="AE209B74"/>
    <w:lvl w:ilvl="0" w:tplc="EED4EF86">
      <w:numFmt w:val="bullet"/>
      <w:lvlText w:val="-"/>
      <w:lvlJc w:val="left"/>
      <w:pPr>
        <w:ind w:left="720" w:hanging="360"/>
      </w:pPr>
      <w:rPr>
        <w:rFonts w:ascii="Calibri" w:hAnsi="Calibri" w:hint="default"/>
      </w:rPr>
    </w:lvl>
    <w:lvl w:ilvl="1" w:tplc="66F09A40" w:tentative="1">
      <w:start w:val="1"/>
      <w:numFmt w:val="bullet"/>
      <w:lvlText w:val="o"/>
      <w:lvlJc w:val="left"/>
      <w:pPr>
        <w:ind w:left="1440" w:hanging="360"/>
      </w:pPr>
      <w:rPr>
        <w:rFonts w:ascii="Courier New" w:hAnsi="Courier New" w:hint="default"/>
      </w:rPr>
    </w:lvl>
    <w:lvl w:ilvl="2" w:tplc="1FC4FC6C" w:tentative="1">
      <w:start w:val="1"/>
      <w:numFmt w:val="bullet"/>
      <w:lvlText w:val=""/>
      <w:lvlJc w:val="left"/>
      <w:pPr>
        <w:ind w:left="2160" w:hanging="360"/>
      </w:pPr>
      <w:rPr>
        <w:rFonts w:ascii="Wingdings" w:hAnsi="Wingdings" w:hint="default"/>
      </w:rPr>
    </w:lvl>
    <w:lvl w:ilvl="3" w:tplc="5E0C7FFC" w:tentative="1">
      <w:start w:val="1"/>
      <w:numFmt w:val="bullet"/>
      <w:lvlText w:val=""/>
      <w:lvlJc w:val="left"/>
      <w:pPr>
        <w:ind w:left="2880" w:hanging="360"/>
      </w:pPr>
      <w:rPr>
        <w:rFonts w:ascii="Symbol" w:hAnsi="Symbol" w:hint="default"/>
      </w:rPr>
    </w:lvl>
    <w:lvl w:ilvl="4" w:tplc="7FEC07B4" w:tentative="1">
      <w:start w:val="1"/>
      <w:numFmt w:val="bullet"/>
      <w:lvlText w:val="o"/>
      <w:lvlJc w:val="left"/>
      <w:pPr>
        <w:ind w:left="3600" w:hanging="360"/>
      </w:pPr>
      <w:rPr>
        <w:rFonts w:ascii="Courier New" w:hAnsi="Courier New" w:hint="default"/>
      </w:rPr>
    </w:lvl>
    <w:lvl w:ilvl="5" w:tplc="C98A48E2" w:tentative="1">
      <w:start w:val="1"/>
      <w:numFmt w:val="bullet"/>
      <w:lvlText w:val=""/>
      <w:lvlJc w:val="left"/>
      <w:pPr>
        <w:ind w:left="4320" w:hanging="360"/>
      </w:pPr>
      <w:rPr>
        <w:rFonts w:ascii="Wingdings" w:hAnsi="Wingdings" w:hint="default"/>
      </w:rPr>
    </w:lvl>
    <w:lvl w:ilvl="6" w:tplc="67DE20D0" w:tentative="1">
      <w:start w:val="1"/>
      <w:numFmt w:val="bullet"/>
      <w:lvlText w:val=""/>
      <w:lvlJc w:val="left"/>
      <w:pPr>
        <w:ind w:left="5040" w:hanging="360"/>
      </w:pPr>
      <w:rPr>
        <w:rFonts w:ascii="Symbol" w:hAnsi="Symbol" w:hint="default"/>
      </w:rPr>
    </w:lvl>
    <w:lvl w:ilvl="7" w:tplc="40AC833A" w:tentative="1">
      <w:start w:val="1"/>
      <w:numFmt w:val="bullet"/>
      <w:lvlText w:val="o"/>
      <w:lvlJc w:val="left"/>
      <w:pPr>
        <w:ind w:left="5760" w:hanging="360"/>
      </w:pPr>
      <w:rPr>
        <w:rFonts w:ascii="Courier New" w:hAnsi="Courier New" w:hint="default"/>
      </w:rPr>
    </w:lvl>
    <w:lvl w:ilvl="8" w:tplc="B770BCE8" w:tentative="1">
      <w:start w:val="1"/>
      <w:numFmt w:val="bullet"/>
      <w:lvlText w:val=""/>
      <w:lvlJc w:val="left"/>
      <w:pPr>
        <w:ind w:left="6480" w:hanging="360"/>
      </w:pPr>
      <w:rPr>
        <w:rFonts w:ascii="Wingdings" w:hAnsi="Wingdings" w:hint="default"/>
      </w:rPr>
    </w:lvl>
  </w:abstractNum>
  <w:abstractNum w:abstractNumId="26" w15:restartNumberingAfterBreak="0">
    <w:nsid w:val="5C405126"/>
    <w:multiLevelType w:val="hybridMultilevel"/>
    <w:tmpl w:val="E424C3E2"/>
    <w:lvl w:ilvl="0" w:tplc="B5B6940C">
      <w:numFmt w:val="bullet"/>
      <w:lvlText w:val="-"/>
      <w:lvlJc w:val="left"/>
      <w:pPr>
        <w:ind w:left="720" w:hanging="360"/>
      </w:pPr>
      <w:rPr>
        <w:rFonts w:ascii="Calibri" w:hAnsi="Calibri" w:hint="default"/>
      </w:rPr>
    </w:lvl>
    <w:lvl w:ilvl="1" w:tplc="13E6B406" w:tentative="1">
      <w:start w:val="1"/>
      <w:numFmt w:val="bullet"/>
      <w:lvlText w:val="o"/>
      <w:lvlJc w:val="left"/>
      <w:pPr>
        <w:ind w:left="1440" w:hanging="360"/>
      </w:pPr>
      <w:rPr>
        <w:rFonts w:ascii="Courier New" w:hAnsi="Courier New" w:hint="default"/>
      </w:rPr>
    </w:lvl>
    <w:lvl w:ilvl="2" w:tplc="B740BBCE" w:tentative="1">
      <w:start w:val="1"/>
      <w:numFmt w:val="bullet"/>
      <w:lvlText w:val=""/>
      <w:lvlJc w:val="left"/>
      <w:pPr>
        <w:ind w:left="2160" w:hanging="360"/>
      </w:pPr>
      <w:rPr>
        <w:rFonts w:ascii="Wingdings" w:hAnsi="Wingdings" w:hint="default"/>
      </w:rPr>
    </w:lvl>
    <w:lvl w:ilvl="3" w:tplc="79E49EDA" w:tentative="1">
      <w:start w:val="1"/>
      <w:numFmt w:val="bullet"/>
      <w:lvlText w:val=""/>
      <w:lvlJc w:val="left"/>
      <w:pPr>
        <w:ind w:left="2880" w:hanging="360"/>
      </w:pPr>
      <w:rPr>
        <w:rFonts w:ascii="Symbol" w:hAnsi="Symbol" w:hint="default"/>
      </w:rPr>
    </w:lvl>
    <w:lvl w:ilvl="4" w:tplc="A8BA8F44" w:tentative="1">
      <w:start w:val="1"/>
      <w:numFmt w:val="bullet"/>
      <w:lvlText w:val="o"/>
      <w:lvlJc w:val="left"/>
      <w:pPr>
        <w:ind w:left="3600" w:hanging="360"/>
      </w:pPr>
      <w:rPr>
        <w:rFonts w:ascii="Courier New" w:hAnsi="Courier New" w:hint="default"/>
      </w:rPr>
    </w:lvl>
    <w:lvl w:ilvl="5" w:tplc="BD227686" w:tentative="1">
      <w:start w:val="1"/>
      <w:numFmt w:val="bullet"/>
      <w:lvlText w:val=""/>
      <w:lvlJc w:val="left"/>
      <w:pPr>
        <w:ind w:left="4320" w:hanging="360"/>
      </w:pPr>
      <w:rPr>
        <w:rFonts w:ascii="Wingdings" w:hAnsi="Wingdings" w:hint="default"/>
      </w:rPr>
    </w:lvl>
    <w:lvl w:ilvl="6" w:tplc="8E6AFC4C" w:tentative="1">
      <w:start w:val="1"/>
      <w:numFmt w:val="bullet"/>
      <w:lvlText w:val=""/>
      <w:lvlJc w:val="left"/>
      <w:pPr>
        <w:ind w:left="5040" w:hanging="360"/>
      </w:pPr>
      <w:rPr>
        <w:rFonts w:ascii="Symbol" w:hAnsi="Symbol" w:hint="default"/>
      </w:rPr>
    </w:lvl>
    <w:lvl w:ilvl="7" w:tplc="73BC8DE8" w:tentative="1">
      <w:start w:val="1"/>
      <w:numFmt w:val="bullet"/>
      <w:lvlText w:val="o"/>
      <w:lvlJc w:val="left"/>
      <w:pPr>
        <w:ind w:left="5760" w:hanging="360"/>
      </w:pPr>
      <w:rPr>
        <w:rFonts w:ascii="Courier New" w:hAnsi="Courier New" w:hint="default"/>
      </w:rPr>
    </w:lvl>
    <w:lvl w:ilvl="8" w:tplc="90547068" w:tentative="1">
      <w:start w:val="1"/>
      <w:numFmt w:val="bullet"/>
      <w:lvlText w:val=""/>
      <w:lvlJc w:val="left"/>
      <w:pPr>
        <w:ind w:left="6480" w:hanging="360"/>
      </w:pPr>
      <w:rPr>
        <w:rFonts w:ascii="Wingdings" w:hAnsi="Wingdings" w:hint="default"/>
      </w:rPr>
    </w:lvl>
  </w:abstractNum>
  <w:abstractNum w:abstractNumId="27" w15:restartNumberingAfterBreak="0">
    <w:nsid w:val="5D777316"/>
    <w:multiLevelType w:val="multilevel"/>
    <w:tmpl w:val="D0B67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1053FE"/>
    <w:multiLevelType w:val="hybridMultilevel"/>
    <w:tmpl w:val="DA08F93A"/>
    <w:lvl w:ilvl="0" w:tplc="142A133E">
      <w:start w:val="1"/>
      <w:numFmt w:val="bullet"/>
      <w:lvlText w:val=""/>
      <w:lvlJc w:val="left"/>
      <w:pPr>
        <w:ind w:left="720" w:hanging="360"/>
      </w:pPr>
      <w:rPr>
        <w:rFonts w:ascii="Symbol" w:hAnsi="Symbol" w:hint="default"/>
      </w:rPr>
    </w:lvl>
    <w:lvl w:ilvl="1" w:tplc="91B2ED48" w:tentative="1">
      <w:start w:val="1"/>
      <w:numFmt w:val="bullet"/>
      <w:lvlText w:val="o"/>
      <w:lvlJc w:val="left"/>
      <w:pPr>
        <w:ind w:left="1440" w:hanging="360"/>
      </w:pPr>
      <w:rPr>
        <w:rFonts w:ascii="Courier New" w:hAnsi="Courier New" w:hint="default"/>
      </w:rPr>
    </w:lvl>
    <w:lvl w:ilvl="2" w:tplc="97C87186" w:tentative="1">
      <w:start w:val="1"/>
      <w:numFmt w:val="bullet"/>
      <w:lvlText w:val=""/>
      <w:lvlJc w:val="left"/>
      <w:pPr>
        <w:ind w:left="2160" w:hanging="360"/>
      </w:pPr>
      <w:rPr>
        <w:rFonts w:ascii="Wingdings" w:hAnsi="Wingdings" w:hint="default"/>
      </w:rPr>
    </w:lvl>
    <w:lvl w:ilvl="3" w:tplc="B0B82798" w:tentative="1">
      <w:start w:val="1"/>
      <w:numFmt w:val="bullet"/>
      <w:lvlText w:val=""/>
      <w:lvlJc w:val="left"/>
      <w:pPr>
        <w:ind w:left="2880" w:hanging="360"/>
      </w:pPr>
      <w:rPr>
        <w:rFonts w:ascii="Symbol" w:hAnsi="Symbol" w:hint="default"/>
      </w:rPr>
    </w:lvl>
    <w:lvl w:ilvl="4" w:tplc="5010E164" w:tentative="1">
      <w:start w:val="1"/>
      <w:numFmt w:val="bullet"/>
      <w:lvlText w:val="o"/>
      <w:lvlJc w:val="left"/>
      <w:pPr>
        <w:ind w:left="3600" w:hanging="360"/>
      </w:pPr>
      <w:rPr>
        <w:rFonts w:ascii="Courier New" w:hAnsi="Courier New" w:hint="default"/>
      </w:rPr>
    </w:lvl>
    <w:lvl w:ilvl="5" w:tplc="47645930" w:tentative="1">
      <w:start w:val="1"/>
      <w:numFmt w:val="bullet"/>
      <w:lvlText w:val=""/>
      <w:lvlJc w:val="left"/>
      <w:pPr>
        <w:ind w:left="4320" w:hanging="360"/>
      </w:pPr>
      <w:rPr>
        <w:rFonts w:ascii="Wingdings" w:hAnsi="Wingdings" w:hint="default"/>
      </w:rPr>
    </w:lvl>
    <w:lvl w:ilvl="6" w:tplc="1810663E" w:tentative="1">
      <w:start w:val="1"/>
      <w:numFmt w:val="bullet"/>
      <w:lvlText w:val=""/>
      <w:lvlJc w:val="left"/>
      <w:pPr>
        <w:ind w:left="5040" w:hanging="360"/>
      </w:pPr>
      <w:rPr>
        <w:rFonts w:ascii="Symbol" w:hAnsi="Symbol" w:hint="default"/>
      </w:rPr>
    </w:lvl>
    <w:lvl w:ilvl="7" w:tplc="F19C9318" w:tentative="1">
      <w:start w:val="1"/>
      <w:numFmt w:val="bullet"/>
      <w:lvlText w:val="o"/>
      <w:lvlJc w:val="left"/>
      <w:pPr>
        <w:ind w:left="5760" w:hanging="360"/>
      </w:pPr>
      <w:rPr>
        <w:rFonts w:ascii="Courier New" w:hAnsi="Courier New" w:hint="default"/>
      </w:rPr>
    </w:lvl>
    <w:lvl w:ilvl="8" w:tplc="659C8782" w:tentative="1">
      <w:start w:val="1"/>
      <w:numFmt w:val="bullet"/>
      <w:lvlText w:val=""/>
      <w:lvlJc w:val="left"/>
      <w:pPr>
        <w:ind w:left="6480" w:hanging="360"/>
      </w:pPr>
      <w:rPr>
        <w:rFonts w:ascii="Wingdings" w:hAnsi="Wingdings" w:hint="default"/>
      </w:rPr>
    </w:lvl>
  </w:abstractNum>
  <w:abstractNum w:abstractNumId="29" w15:restartNumberingAfterBreak="0">
    <w:nsid w:val="602776EE"/>
    <w:multiLevelType w:val="hybridMultilevel"/>
    <w:tmpl w:val="4656ACFC"/>
    <w:lvl w:ilvl="0" w:tplc="71AE9458">
      <w:start w:val="1"/>
      <w:numFmt w:val="decimal"/>
      <w:lvlText w:val="%1."/>
      <w:lvlJc w:val="left"/>
      <w:pPr>
        <w:ind w:left="720" w:hanging="360"/>
      </w:pPr>
      <w:rPr>
        <w:b/>
      </w:rPr>
    </w:lvl>
    <w:lvl w:ilvl="1" w:tplc="6166DFDA" w:tentative="1">
      <w:start w:val="1"/>
      <w:numFmt w:val="lowerLetter"/>
      <w:lvlText w:val="%2."/>
      <w:lvlJc w:val="left"/>
      <w:pPr>
        <w:ind w:left="1440" w:hanging="360"/>
      </w:pPr>
    </w:lvl>
    <w:lvl w:ilvl="2" w:tplc="5274C6E6" w:tentative="1">
      <w:start w:val="1"/>
      <w:numFmt w:val="lowerRoman"/>
      <w:lvlText w:val="%3."/>
      <w:lvlJc w:val="right"/>
      <w:pPr>
        <w:ind w:left="2160" w:hanging="180"/>
      </w:pPr>
    </w:lvl>
    <w:lvl w:ilvl="3" w:tplc="1D443A7E" w:tentative="1">
      <w:start w:val="1"/>
      <w:numFmt w:val="decimal"/>
      <w:lvlText w:val="%4."/>
      <w:lvlJc w:val="left"/>
      <w:pPr>
        <w:ind w:left="2880" w:hanging="360"/>
      </w:pPr>
    </w:lvl>
    <w:lvl w:ilvl="4" w:tplc="408A3E26" w:tentative="1">
      <w:start w:val="1"/>
      <w:numFmt w:val="lowerLetter"/>
      <w:lvlText w:val="%5."/>
      <w:lvlJc w:val="left"/>
      <w:pPr>
        <w:ind w:left="3600" w:hanging="360"/>
      </w:pPr>
    </w:lvl>
    <w:lvl w:ilvl="5" w:tplc="84567F04" w:tentative="1">
      <w:start w:val="1"/>
      <w:numFmt w:val="lowerRoman"/>
      <w:lvlText w:val="%6."/>
      <w:lvlJc w:val="right"/>
      <w:pPr>
        <w:ind w:left="4320" w:hanging="180"/>
      </w:pPr>
    </w:lvl>
    <w:lvl w:ilvl="6" w:tplc="339EC40C" w:tentative="1">
      <w:start w:val="1"/>
      <w:numFmt w:val="decimal"/>
      <w:lvlText w:val="%7."/>
      <w:lvlJc w:val="left"/>
      <w:pPr>
        <w:ind w:left="5040" w:hanging="360"/>
      </w:pPr>
    </w:lvl>
    <w:lvl w:ilvl="7" w:tplc="A0AA1240" w:tentative="1">
      <w:start w:val="1"/>
      <w:numFmt w:val="lowerLetter"/>
      <w:lvlText w:val="%8."/>
      <w:lvlJc w:val="left"/>
      <w:pPr>
        <w:ind w:left="5760" w:hanging="360"/>
      </w:pPr>
    </w:lvl>
    <w:lvl w:ilvl="8" w:tplc="829E611C" w:tentative="1">
      <w:start w:val="1"/>
      <w:numFmt w:val="lowerRoman"/>
      <w:lvlText w:val="%9."/>
      <w:lvlJc w:val="right"/>
      <w:pPr>
        <w:ind w:left="6480" w:hanging="180"/>
      </w:pPr>
    </w:lvl>
  </w:abstractNum>
  <w:abstractNum w:abstractNumId="30" w15:restartNumberingAfterBreak="0">
    <w:nsid w:val="67574228"/>
    <w:multiLevelType w:val="multilevel"/>
    <w:tmpl w:val="4FCA7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470366"/>
    <w:multiLevelType w:val="hybridMultilevel"/>
    <w:tmpl w:val="58180F62"/>
    <w:lvl w:ilvl="0" w:tplc="8E36481E">
      <w:start w:val="1"/>
      <w:numFmt w:val="lowerLetter"/>
      <w:lvlText w:val="%1)"/>
      <w:lvlJc w:val="left"/>
      <w:pPr>
        <w:ind w:left="341" w:hanging="360"/>
      </w:pPr>
    </w:lvl>
    <w:lvl w:ilvl="1" w:tplc="1C623B9A" w:tentative="1">
      <w:start w:val="1"/>
      <w:numFmt w:val="lowerLetter"/>
      <w:lvlText w:val="%2."/>
      <w:lvlJc w:val="left"/>
      <w:pPr>
        <w:ind w:left="1061" w:hanging="360"/>
      </w:pPr>
    </w:lvl>
    <w:lvl w:ilvl="2" w:tplc="FFA4D712" w:tentative="1">
      <w:start w:val="1"/>
      <w:numFmt w:val="lowerRoman"/>
      <w:lvlText w:val="%3."/>
      <w:lvlJc w:val="right"/>
      <w:pPr>
        <w:ind w:left="1781" w:hanging="180"/>
      </w:pPr>
    </w:lvl>
    <w:lvl w:ilvl="3" w:tplc="5A0269DC" w:tentative="1">
      <w:start w:val="1"/>
      <w:numFmt w:val="decimal"/>
      <w:lvlText w:val="%4."/>
      <w:lvlJc w:val="left"/>
      <w:pPr>
        <w:ind w:left="2501" w:hanging="360"/>
      </w:pPr>
    </w:lvl>
    <w:lvl w:ilvl="4" w:tplc="A2F4DAEE" w:tentative="1">
      <w:start w:val="1"/>
      <w:numFmt w:val="lowerLetter"/>
      <w:lvlText w:val="%5."/>
      <w:lvlJc w:val="left"/>
      <w:pPr>
        <w:ind w:left="3221" w:hanging="360"/>
      </w:pPr>
    </w:lvl>
    <w:lvl w:ilvl="5" w:tplc="740C6FDA" w:tentative="1">
      <w:start w:val="1"/>
      <w:numFmt w:val="lowerRoman"/>
      <w:lvlText w:val="%6."/>
      <w:lvlJc w:val="right"/>
      <w:pPr>
        <w:ind w:left="3941" w:hanging="180"/>
      </w:pPr>
    </w:lvl>
    <w:lvl w:ilvl="6" w:tplc="9D30AA52" w:tentative="1">
      <w:start w:val="1"/>
      <w:numFmt w:val="decimal"/>
      <w:lvlText w:val="%7."/>
      <w:lvlJc w:val="left"/>
      <w:pPr>
        <w:ind w:left="4661" w:hanging="360"/>
      </w:pPr>
    </w:lvl>
    <w:lvl w:ilvl="7" w:tplc="9FDA0716" w:tentative="1">
      <w:start w:val="1"/>
      <w:numFmt w:val="lowerLetter"/>
      <w:lvlText w:val="%8."/>
      <w:lvlJc w:val="left"/>
      <w:pPr>
        <w:ind w:left="5381" w:hanging="360"/>
      </w:pPr>
    </w:lvl>
    <w:lvl w:ilvl="8" w:tplc="44504024" w:tentative="1">
      <w:start w:val="1"/>
      <w:numFmt w:val="lowerRoman"/>
      <w:lvlText w:val="%9."/>
      <w:lvlJc w:val="right"/>
      <w:pPr>
        <w:ind w:left="6101" w:hanging="180"/>
      </w:pPr>
    </w:lvl>
  </w:abstractNum>
  <w:abstractNum w:abstractNumId="32" w15:restartNumberingAfterBreak="0">
    <w:nsid w:val="6DBC13D3"/>
    <w:multiLevelType w:val="hybridMultilevel"/>
    <w:tmpl w:val="0A105E14"/>
    <w:lvl w:ilvl="0" w:tplc="CB60B048">
      <w:start w:val="300"/>
      <w:numFmt w:val="decimal"/>
      <w:lvlText w:val="(%1"/>
      <w:lvlJc w:val="left"/>
      <w:pPr>
        <w:ind w:left="352" w:hanging="375"/>
      </w:pPr>
    </w:lvl>
    <w:lvl w:ilvl="1" w:tplc="4A6A4064" w:tentative="1">
      <w:start w:val="1"/>
      <w:numFmt w:val="lowerLetter"/>
      <w:lvlText w:val="%2."/>
      <w:lvlJc w:val="left"/>
      <w:pPr>
        <w:ind w:left="1057" w:hanging="360"/>
      </w:pPr>
    </w:lvl>
    <w:lvl w:ilvl="2" w:tplc="B9EE820C" w:tentative="1">
      <w:start w:val="1"/>
      <w:numFmt w:val="lowerRoman"/>
      <w:lvlText w:val="%3."/>
      <w:lvlJc w:val="right"/>
      <w:pPr>
        <w:ind w:left="1777" w:hanging="180"/>
      </w:pPr>
    </w:lvl>
    <w:lvl w:ilvl="3" w:tplc="AEA0E2C8" w:tentative="1">
      <w:start w:val="1"/>
      <w:numFmt w:val="decimal"/>
      <w:lvlText w:val="%4."/>
      <w:lvlJc w:val="left"/>
      <w:pPr>
        <w:ind w:left="2497" w:hanging="360"/>
      </w:pPr>
    </w:lvl>
    <w:lvl w:ilvl="4" w:tplc="A6105ABA" w:tentative="1">
      <w:start w:val="1"/>
      <w:numFmt w:val="lowerLetter"/>
      <w:lvlText w:val="%5."/>
      <w:lvlJc w:val="left"/>
      <w:pPr>
        <w:ind w:left="3217" w:hanging="360"/>
      </w:pPr>
    </w:lvl>
    <w:lvl w:ilvl="5" w:tplc="F8A8D278" w:tentative="1">
      <w:start w:val="1"/>
      <w:numFmt w:val="lowerRoman"/>
      <w:lvlText w:val="%6."/>
      <w:lvlJc w:val="right"/>
      <w:pPr>
        <w:ind w:left="3937" w:hanging="180"/>
      </w:pPr>
    </w:lvl>
    <w:lvl w:ilvl="6" w:tplc="DE143B22" w:tentative="1">
      <w:start w:val="1"/>
      <w:numFmt w:val="decimal"/>
      <w:lvlText w:val="%7."/>
      <w:lvlJc w:val="left"/>
      <w:pPr>
        <w:ind w:left="4657" w:hanging="360"/>
      </w:pPr>
    </w:lvl>
    <w:lvl w:ilvl="7" w:tplc="D096CB32" w:tentative="1">
      <w:start w:val="1"/>
      <w:numFmt w:val="lowerLetter"/>
      <w:lvlText w:val="%8."/>
      <w:lvlJc w:val="left"/>
      <w:pPr>
        <w:ind w:left="5377" w:hanging="360"/>
      </w:pPr>
    </w:lvl>
    <w:lvl w:ilvl="8" w:tplc="E8D02CE4" w:tentative="1">
      <w:start w:val="1"/>
      <w:numFmt w:val="lowerRoman"/>
      <w:lvlText w:val="%9."/>
      <w:lvlJc w:val="right"/>
      <w:pPr>
        <w:ind w:left="6097" w:hanging="180"/>
      </w:pPr>
    </w:lvl>
  </w:abstractNum>
  <w:abstractNum w:abstractNumId="33" w15:restartNumberingAfterBreak="0">
    <w:nsid w:val="703E3E9B"/>
    <w:multiLevelType w:val="hybridMultilevel"/>
    <w:tmpl w:val="1152E722"/>
    <w:lvl w:ilvl="0" w:tplc="D854AF52">
      <w:start w:val="400"/>
      <w:numFmt w:val="decimal"/>
      <w:lvlText w:val="(%1"/>
      <w:lvlJc w:val="left"/>
      <w:pPr>
        <w:ind w:left="744" w:hanging="384"/>
      </w:pPr>
    </w:lvl>
    <w:lvl w:ilvl="1" w:tplc="5ECAF8A8" w:tentative="1">
      <w:start w:val="1"/>
      <w:numFmt w:val="lowerLetter"/>
      <w:lvlText w:val="%2."/>
      <w:lvlJc w:val="left"/>
      <w:pPr>
        <w:ind w:left="1440" w:hanging="360"/>
      </w:pPr>
    </w:lvl>
    <w:lvl w:ilvl="2" w:tplc="F66E9ACA" w:tentative="1">
      <w:start w:val="1"/>
      <w:numFmt w:val="lowerRoman"/>
      <w:lvlText w:val="%3."/>
      <w:lvlJc w:val="right"/>
      <w:pPr>
        <w:ind w:left="2160" w:hanging="180"/>
      </w:pPr>
    </w:lvl>
    <w:lvl w:ilvl="3" w:tplc="E70437A0" w:tentative="1">
      <w:start w:val="1"/>
      <w:numFmt w:val="decimal"/>
      <w:lvlText w:val="%4."/>
      <w:lvlJc w:val="left"/>
      <w:pPr>
        <w:ind w:left="2880" w:hanging="360"/>
      </w:pPr>
    </w:lvl>
    <w:lvl w:ilvl="4" w:tplc="75582928" w:tentative="1">
      <w:start w:val="1"/>
      <w:numFmt w:val="lowerLetter"/>
      <w:lvlText w:val="%5."/>
      <w:lvlJc w:val="left"/>
      <w:pPr>
        <w:ind w:left="3600" w:hanging="360"/>
      </w:pPr>
    </w:lvl>
    <w:lvl w:ilvl="5" w:tplc="6EAE6FAA" w:tentative="1">
      <w:start w:val="1"/>
      <w:numFmt w:val="lowerRoman"/>
      <w:lvlText w:val="%6."/>
      <w:lvlJc w:val="right"/>
      <w:pPr>
        <w:ind w:left="4320" w:hanging="180"/>
      </w:pPr>
    </w:lvl>
    <w:lvl w:ilvl="6" w:tplc="3022D444" w:tentative="1">
      <w:start w:val="1"/>
      <w:numFmt w:val="decimal"/>
      <w:lvlText w:val="%7."/>
      <w:lvlJc w:val="left"/>
      <w:pPr>
        <w:ind w:left="5040" w:hanging="360"/>
      </w:pPr>
    </w:lvl>
    <w:lvl w:ilvl="7" w:tplc="B5ECCD34" w:tentative="1">
      <w:start w:val="1"/>
      <w:numFmt w:val="lowerLetter"/>
      <w:lvlText w:val="%8."/>
      <w:lvlJc w:val="left"/>
      <w:pPr>
        <w:ind w:left="5760" w:hanging="360"/>
      </w:pPr>
    </w:lvl>
    <w:lvl w:ilvl="8" w:tplc="D6D2DEAC" w:tentative="1">
      <w:start w:val="1"/>
      <w:numFmt w:val="lowerRoman"/>
      <w:lvlText w:val="%9."/>
      <w:lvlJc w:val="right"/>
      <w:pPr>
        <w:ind w:left="6480" w:hanging="180"/>
      </w:pPr>
    </w:lvl>
  </w:abstractNum>
  <w:abstractNum w:abstractNumId="34" w15:restartNumberingAfterBreak="0">
    <w:nsid w:val="74813FBB"/>
    <w:multiLevelType w:val="hybridMultilevel"/>
    <w:tmpl w:val="FFFFFFFF"/>
    <w:lvl w:ilvl="0" w:tplc="D82A6994">
      <w:start w:val="2"/>
      <w:numFmt w:val="lowerLetter"/>
      <w:lvlText w:val="%1."/>
      <w:lvlJc w:val="left"/>
      <w:pPr>
        <w:ind w:left="720" w:hanging="360"/>
      </w:pPr>
    </w:lvl>
    <w:lvl w:ilvl="1" w:tplc="E2F68E76">
      <w:start w:val="1"/>
      <w:numFmt w:val="lowerLetter"/>
      <w:lvlText w:val="%2."/>
      <w:lvlJc w:val="left"/>
      <w:pPr>
        <w:ind w:left="1440" w:hanging="360"/>
      </w:pPr>
    </w:lvl>
    <w:lvl w:ilvl="2" w:tplc="DB1451DE">
      <w:start w:val="1"/>
      <w:numFmt w:val="lowerRoman"/>
      <w:lvlText w:val="%3."/>
      <w:lvlJc w:val="right"/>
      <w:pPr>
        <w:ind w:left="2160" w:hanging="180"/>
      </w:pPr>
    </w:lvl>
    <w:lvl w:ilvl="3" w:tplc="202A33F0">
      <w:start w:val="1"/>
      <w:numFmt w:val="decimal"/>
      <w:lvlText w:val="%4."/>
      <w:lvlJc w:val="left"/>
      <w:pPr>
        <w:ind w:left="2880" w:hanging="360"/>
      </w:pPr>
    </w:lvl>
    <w:lvl w:ilvl="4" w:tplc="F0546D6A">
      <w:start w:val="1"/>
      <w:numFmt w:val="lowerLetter"/>
      <w:lvlText w:val="%5."/>
      <w:lvlJc w:val="left"/>
      <w:pPr>
        <w:ind w:left="3600" w:hanging="360"/>
      </w:pPr>
    </w:lvl>
    <w:lvl w:ilvl="5" w:tplc="DBE8DEFC">
      <w:start w:val="1"/>
      <w:numFmt w:val="lowerRoman"/>
      <w:lvlText w:val="%6."/>
      <w:lvlJc w:val="right"/>
      <w:pPr>
        <w:ind w:left="4320" w:hanging="180"/>
      </w:pPr>
    </w:lvl>
    <w:lvl w:ilvl="6" w:tplc="1E1EA77C">
      <w:start w:val="1"/>
      <w:numFmt w:val="decimal"/>
      <w:lvlText w:val="%7."/>
      <w:lvlJc w:val="left"/>
      <w:pPr>
        <w:ind w:left="5040" w:hanging="360"/>
      </w:pPr>
    </w:lvl>
    <w:lvl w:ilvl="7" w:tplc="BCBACBE2">
      <w:start w:val="1"/>
      <w:numFmt w:val="lowerLetter"/>
      <w:lvlText w:val="%8."/>
      <w:lvlJc w:val="left"/>
      <w:pPr>
        <w:ind w:left="5760" w:hanging="360"/>
      </w:pPr>
    </w:lvl>
    <w:lvl w:ilvl="8" w:tplc="562426BC">
      <w:start w:val="1"/>
      <w:numFmt w:val="lowerRoman"/>
      <w:lvlText w:val="%9."/>
      <w:lvlJc w:val="right"/>
      <w:pPr>
        <w:ind w:left="6480" w:hanging="180"/>
      </w:pPr>
    </w:lvl>
  </w:abstractNum>
  <w:abstractNum w:abstractNumId="35" w15:restartNumberingAfterBreak="0">
    <w:nsid w:val="781A42AA"/>
    <w:multiLevelType w:val="multilevel"/>
    <w:tmpl w:val="60CC06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29910885">
    <w:abstractNumId w:val="34"/>
  </w:num>
  <w:num w:numId="2" w16cid:durableId="1542353661">
    <w:abstractNumId w:val="24"/>
  </w:num>
  <w:num w:numId="3" w16cid:durableId="195585330">
    <w:abstractNumId w:val="23"/>
  </w:num>
  <w:num w:numId="4" w16cid:durableId="59326920">
    <w:abstractNumId w:val="20"/>
  </w:num>
  <w:num w:numId="5" w16cid:durableId="1417363944">
    <w:abstractNumId w:val="16"/>
  </w:num>
  <w:num w:numId="6" w16cid:durableId="462431420">
    <w:abstractNumId w:val="25"/>
  </w:num>
  <w:num w:numId="7" w16cid:durableId="1569613854">
    <w:abstractNumId w:val="12"/>
  </w:num>
  <w:num w:numId="8" w16cid:durableId="1169833265">
    <w:abstractNumId w:val="17"/>
  </w:num>
  <w:num w:numId="9" w16cid:durableId="2102607201">
    <w:abstractNumId w:val="14"/>
  </w:num>
  <w:num w:numId="10" w16cid:durableId="1645432080">
    <w:abstractNumId w:val="32"/>
  </w:num>
  <w:num w:numId="11" w16cid:durableId="1645357435">
    <w:abstractNumId w:val="11"/>
  </w:num>
  <w:num w:numId="12" w16cid:durableId="937173575">
    <w:abstractNumId w:val="22"/>
  </w:num>
  <w:num w:numId="13" w16cid:durableId="1543440020">
    <w:abstractNumId w:val="26"/>
  </w:num>
  <w:num w:numId="14" w16cid:durableId="1544825806">
    <w:abstractNumId w:val="3"/>
  </w:num>
  <w:num w:numId="15" w16cid:durableId="1679308390">
    <w:abstractNumId w:val="10"/>
  </w:num>
  <w:num w:numId="16" w16cid:durableId="1645313805">
    <w:abstractNumId w:val="15"/>
  </w:num>
  <w:num w:numId="17" w16cid:durableId="61173983">
    <w:abstractNumId w:val="13"/>
  </w:num>
  <w:num w:numId="18" w16cid:durableId="1540626448">
    <w:abstractNumId w:val="7"/>
  </w:num>
  <w:num w:numId="19" w16cid:durableId="241837231">
    <w:abstractNumId w:val="21"/>
  </w:num>
  <w:num w:numId="20" w16cid:durableId="385448463">
    <w:abstractNumId w:val="33"/>
  </w:num>
  <w:num w:numId="21" w16cid:durableId="969631659">
    <w:abstractNumId w:val="4"/>
  </w:num>
  <w:num w:numId="22" w16cid:durableId="822963613">
    <w:abstractNumId w:val="2"/>
  </w:num>
  <w:num w:numId="23" w16cid:durableId="1542670590">
    <w:abstractNumId w:val="31"/>
  </w:num>
  <w:num w:numId="24" w16cid:durableId="644284471">
    <w:abstractNumId w:val="29"/>
  </w:num>
  <w:num w:numId="25" w16cid:durableId="633288767">
    <w:abstractNumId w:val="19"/>
  </w:num>
  <w:num w:numId="26" w16cid:durableId="859398145">
    <w:abstractNumId w:val="28"/>
  </w:num>
  <w:num w:numId="27" w16cid:durableId="1810249230">
    <w:abstractNumId w:val="5"/>
  </w:num>
  <w:num w:numId="28" w16cid:durableId="998079093">
    <w:abstractNumId w:val="18"/>
  </w:num>
  <w:num w:numId="29" w16cid:durableId="1866863947">
    <w:abstractNumId w:val="6"/>
  </w:num>
  <w:num w:numId="30" w16cid:durableId="844245842">
    <w:abstractNumId w:val="9"/>
  </w:num>
  <w:num w:numId="31" w16cid:durableId="710228320">
    <w:abstractNumId w:val="8"/>
  </w:num>
  <w:num w:numId="32" w16cid:durableId="823207149">
    <w:abstractNumId w:val="30"/>
  </w:num>
  <w:num w:numId="33" w16cid:durableId="770783858">
    <w:abstractNumId w:val="1"/>
  </w:num>
  <w:num w:numId="34" w16cid:durableId="1344894439">
    <w:abstractNumId w:val="0"/>
  </w:num>
  <w:num w:numId="35" w16cid:durableId="2039775082">
    <w:abstractNumId w:val="35"/>
  </w:num>
  <w:num w:numId="36" w16cid:durableId="1761608433">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azana.s1@gmail.com">
    <w15:presenceInfo w15:providerId="AD" w15:userId="S::urn:spo:guest#shazana.s1@gmail.com::"/>
  </w15:person>
  <w15:person w15:author="Buddhika Udayajith">
    <w15:presenceInfo w15:providerId="AD" w15:userId="S::buddhika.udayajith@undp.org::1437f5d4-20f6-409f-b921-3eadf030eb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8C7"/>
    <w:rsid w:val="00000962"/>
    <w:rsid w:val="00000F09"/>
    <w:rsid w:val="00002620"/>
    <w:rsid w:val="00003299"/>
    <w:rsid w:val="000032F1"/>
    <w:rsid w:val="0000394F"/>
    <w:rsid w:val="00003D77"/>
    <w:rsid w:val="0000504D"/>
    <w:rsid w:val="000060BF"/>
    <w:rsid w:val="0000665E"/>
    <w:rsid w:val="00007813"/>
    <w:rsid w:val="000109D9"/>
    <w:rsid w:val="00010EB2"/>
    <w:rsid w:val="000117DA"/>
    <w:rsid w:val="00013FB0"/>
    <w:rsid w:val="00015350"/>
    <w:rsid w:val="00016868"/>
    <w:rsid w:val="00016D59"/>
    <w:rsid w:val="00016F66"/>
    <w:rsid w:val="00017CCD"/>
    <w:rsid w:val="000202B1"/>
    <w:rsid w:val="00021D86"/>
    <w:rsid w:val="00022292"/>
    <w:rsid w:val="0002444E"/>
    <w:rsid w:val="00024713"/>
    <w:rsid w:val="000275FC"/>
    <w:rsid w:val="0003025C"/>
    <w:rsid w:val="00031A80"/>
    <w:rsid w:val="000324F1"/>
    <w:rsid w:val="00032AB4"/>
    <w:rsid w:val="00032DAC"/>
    <w:rsid w:val="0003396E"/>
    <w:rsid w:val="000342E1"/>
    <w:rsid w:val="00034359"/>
    <w:rsid w:val="00035921"/>
    <w:rsid w:val="00036CD6"/>
    <w:rsid w:val="00036FA9"/>
    <w:rsid w:val="000407D8"/>
    <w:rsid w:val="00040932"/>
    <w:rsid w:val="0004094F"/>
    <w:rsid w:val="00040D9E"/>
    <w:rsid w:val="0004101B"/>
    <w:rsid w:val="000415E2"/>
    <w:rsid w:val="00042265"/>
    <w:rsid w:val="00043D59"/>
    <w:rsid w:val="00044515"/>
    <w:rsid w:val="00046434"/>
    <w:rsid w:val="00046F3C"/>
    <w:rsid w:val="000476EF"/>
    <w:rsid w:val="00050624"/>
    <w:rsid w:val="000506EB"/>
    <w:rsid w:val="00050AFD"/>
    <w:rsid w:val="00051571"/>
    <w:rsid w:val="00051E54"/>
    <w:rsid w:val="00052934"/>
    <w:rsid w:val="000530B5"/>
    <w:rsid w:val="00053792"/>
    <w:rsid w:val="00053F35"/>
    <w:rsid w:val="00054896"/>
    <w:rsid w:val="00055385"/>
    <w:rsid w:val="000554C5"/>
    <w:rsid w:val="00055A75"/>
    <w:rsid w:val="0005601A"/>
    <w:rsid w:val="00056929"/>
    <w:rsid w:val="00056B7B"/>
    <w:rsid w:val="00056B8B"/>
    <w:rsid w:val="00056BC7"/>
    <w:rsid w:val="000575B9"/>
    <w:rsid w:val="00057BCD"/>
    <w:rsid w:val="00060BDB"/>
    <w:rsid w:val="0006131C"/>
    <w:rsid w:val="00061353"/>
    <w:rsid w:val="00061B7B"/>
    <w:rsid w:val="0006211C"/>
    <w:rsid w:val="000631A9"/>
    <w:rsid w:val="000637E2"/>
    <w:rsid w:val="000645B6"/>
    <w:rsid w:val="00065C6B"/>
    <w:rsid w:val="00065F6C"/>
    <w:rsid w:val="00066BCB"/>
    <w:rsid w:val="00067334"/>
    <w:rsid w:val="000675A2"/>
    <w:rsid w:val="00070B19"/>
    <w:rsid w:val="00071908"/>
    <w:rsid w:val="00071F6D"/>
    <w:rsid w:val="0007345A"/>
    <w:rsid w:val="00074D22"/>
    <w:rsid w:val="0007543B"/>
    <w:rsid w:val="00075D5F"/>
    <w:rsid w:val="00076560"/>
    <w:rsid w:val="00080A3E"/>
    <w:rsid w:val="00081F35"/>
    <w:rsid w:val="00082096"/>
    <w:rsid w:val="00083596"/>
    <w:rsid w:val="00083819"/>
    <w:rsid w:val="00084CAA"/>
    <w:rsid w:val="00085CC5"/>
    <w:rsid w:val="00085CE9"/>
    <w:rsid w:val="0008634D"/>
    <w:rsid w:val="0008766E"/>
    <w:rsid w:val="00087E6D"/>
    <w:rsid w:val="00090879"/>
    <w:rsid w:val="00090C19"/>
    <w:rsid w:val="00091955"/>
    <w:rsid w:val="00092B93"/>
    <w:rsid w:val="00093ACF"/>
    <w:rsid w:val="00093F7B"/>
    <w:rsid w:val="0009424C"/>
    <w:rsid w:val="000943C4"/>
    <w:rsid w:val="00094B7F"/>
    <w:rsid w:val="00094BC2"/>
    <w:rsid w:val="00095116"/>
    <w:rsid w:val="000972C9"/>
    <w:rsid w:val="000A054C"/>
    <w:rsid w:val="000A0BBA"/>
    <w:rsid w:val="000A0CD0"/>
    <w:rsid w:val="000A18B3"/>
    <w:rsid w:val="000A1CD0"/>
    <w:rsid w:val="000A5E7C"/>
    <w:rsid w:val="000A5EC7"/>
    <w:rsid w:val="000A6330"/>
    <w:rsid w:val="000A772F"/>
    <w:rsid w:val="000B036D"/>
    <w:rsid w:val="000B0488"/>
    <w:rsid w:val="000B2654"/>
    <w:rsid w:val="000B2691"/>
    <w:rsid w:val="000B29A3"/>
    <w:rsid w:val="000B2F72"/>
    <w:rsid w:val="000B30DC"/>
    <w:rsid w:val="000B3C94"/>
    <w:rsid w:val="000B5008"/>
    <w:rsid w:val="000B6C0D"/>
    <w:rsid w:val="000C11D7"/>
    <w:rsid w:val="000C35DC"/>
    <w:rsid w:val="000C386F"/>
    <w:rsid w:val="000C5126"/>
    <w:rsid w:val="000C5393"/>
    <w:rsid w:val="000C6A75"/>
    <w:rsid w:val="000C72BD"/>
    <w:rsid w:val="000C73D5"/>
    <w:rsid w:val="000C7495"/>
    <w:rsid w:val="000D0A07"/>
    <w:rsid w:val="000D0CE7"/>
    <w:rsid w:val="000D14EB"/>
    <w:rsid w:val="000D1D31"/>
    <w:rsid w:val="000D1DC8"/>
    <w:rsid w:val="000D1E69"/>
    <w:rsid w:val="000D23BA"/>
    <w:rsid w:val="000D5F4A"/>
    <w:rsid w:val="000E00F8"/>
    <w:rsid w:val="000E0D40"/>
    <w:rsid w:val="000E0E47"/>
    <w:rsid w:val="000E12CC"/>
    <w:rsid w:val="000E1418"/>
    <w:rsid w:val="000E16EA"/>
    <w:rsid w:val="000E174B"/>
    <w:rsid w:val="000E2332"/>
    <w:rsid w:val="000E36F1"/>
    <w:rsid w:val="000E4B06"/>
    <w:rsid w:val="000E587F"/>
    <w:rsid w:val="000E6184"/>
    <w:rsid w:val="000E7992"/>
    <w:rsid w:val="000F11D4"/>
    <w:rsid w:val="000F14A5"/>
    <w:rsid w:val="000F1AF5"/>
    <w:rsid w:val="000F1C46"/>
    <w:rsid w:val="000F1CAF"/>
    <w:rsid w:val="000F1F92"/>
    <w:rsid w:val="000F3646"/>
    <w:rsid w:val="000F3DBF"/>
    <w:rsid w:val="000F3E5F"/>
    <w:rsid w:val="000F6651"/>
    <w:rsid w:val="000F7C6A"/>
    <w:rsid w:val="00100052"/>
    <w:rsid w:val="001001FB"/>
    <w:rsid w:val="00101B1D"/>
    <w:rsid w:val="001022EC"/>
    <w:rsid w:val="00102CE5"/>
    <w:rsid w:val="00103B1E"/>
    <w:rsid w:val="00104A92"/>
    <w:rsid w:val="00104B02"/>
    <w:rsid w:val="001060C8"/>
    <w:rsid w:val="0010614D"/>
    <w:rsid w:val="0010747E"/>
    <w:rsid w:val="00110ACA"/>
    <w:rsid w:val="00111976"/>
    <w:rsid w:val="00111CD3"/>
    <w:rsid w:val="00112CD7"/>
    <w:rsid w:val="001134A1"/>
    <w:rsid w:val="00113CAC"/>
    <w:rsid w:val="00113E41"/>
    <w:rsid w:val="00114230"/>
    <w:rsid w:val="00114E14"/>
    <w:rsid w:val="001165C1"/>
    <w:rsid w:val="00116BDF"/>
    <w:rsid w:val="00117870"/>
    <w:rsid w:val="001202A3"/>
    <w:rsid w:val="00120A4C"/>
    <w:rsid w:val="0012127F"/>
    <w:rsid w:val="00121DFE"/>
    <w:rsid w:val="00122590"/>
    <w:rsid w:val="00122630"/>
    <w:rsid w:val="00122873"/>
    <w:rsid w:val="00123B7A"/>
    <w:rsid w:val="001256E7"/>
    <w:rsid w:val="00125A75"/>
    <w:rsid w:val="00125F19"/>
    <w:rsid w:val="001260FC"/>
    <w:rsid w:val="001268B1"/>
    <w:rsid w:val="001269C0"/>
    <w:rsid w:val="00126B44"/>
    <w:rsid w:val="00126FE8"/>
    <w:rsid w:val="00127DFC"/>
    <w:rsid w:val="0013018B"/>
    <w:rsid w:val="001309C4"/>
    <w:rsid w:val="001321FC"/>
    <w:rsid w:val="0013241E"/>
    <w:rsid w:val="00132B45"/>
    <w:rsid w:val="0013401B"/>
    <w:rsid w:val="0013468C"/>
    <w:rsid w:val="001370E4"/>
    <w:rsid w:val="00141FA4"/>
    <w:rsid w:val="00143D9F"/>
    <w:rsid w:val="00144D51"/>
    <w:rsid w:val="00145B3F"/>
    <w:rsid w:val="00146FA9"/>
    <w:rsid w:val="00147347"/>
    <w:rsid w:val="00147860"/>
    <w:rsid w:val="001511E9"/>
    <w:rsid w:val="00151313"/>
    <w:rsid w:val="00151FD6"/>
    <w:rsid w:val="001526C8"/>
    <w:rsid w:val="00152BB6"/>
    <w:rsid w:val="00152CE8"/>
    <w:rsid w:val="00153735"/>
    <w:rsid w:val="00153A1C"/>
    <w:rsid w:val="00153F4C"/>
    <w:rsid w:val="00154333"/>
    <w:rsid w:val="001546E3"/>
    <w:rsid w:val="00154ECB"/>
    <w:rsid w:val="00156E47"/>
    <w:rsid w:val="00157464"/>
    <w:rsid w:val="00157848"/>
    <w:rsid w:val="00160DD4"/>
    <w:rsid w:val="00161214"/>
    <w:rsid w:val="001619F2"/>
    <w:rsid w:val="00162048"/>
    <w:rsid w:val="0016209D"/>
    <w:rsid w:val="001628C2"/>
    <w:rsid w:val="00162E2E"/>
    <w:rsid w:val="00163535"/>
    <w:rsid w:val="00163872"/>
    <w:rsid w:val="00164022"/>
    <w:rsid w:val="0016463C"/>
    <w:rsid w:val="001646BB"/>
    <w:rsid w:val="00164E43"/>
    <w:rsid w:val="00164EF1"/>
    <w:rsid w:val="0016638B"/>
    <w:rsid w:val="00166604"/>
    <w:rsid w:val="00167AF8"/>
    <w:rsid w:val="00167EAE"/>
    <w:rsid w:val="00167FE4"/>
    <w:rsid w:val="00170323"/>
    <w:rsid w:val="00170ADC"/>
    <w:rsid w:val="00170BD6"/>
    <w:rsid w:val="00171EE1"/>
    <w:rsid w:val="00172360"/>
    <w:rsid w:val="00172956"/>
    <w:rsid w:val="001739F7"/>
    <w:rsid w:val="00173AA7"/>
    <w:rsid w:val="00175871"/>
    <w:rsid w:val="001768A2"/>
    <w:rsid w:val="001768B4"/>
    <w:rsid w:val="00177F60"/>
    <w:rsid w:val="00180D2B"/>
    <w:rsid w:val="001821C1"/>
    <w:rsid w:val="00183F90"/>
    <w:rsid w:val="00184AA8"/>
    <w:rsid w:val="00185351"/>
    <w:rsid w:val="001854FC"/>
    <w:rsid w:val="0018574C"/>
    <w:rsid w:val="00185A85"/>
    <w:rsid w:val="0018710B"/>
    <w:rsid w:val="0018CCA8"/>
    <w:rsid w:val="001907C7"/>
    <w:rsid w:val="00190FE6"/>
    <w:rsid w:val="00191F7F"/>
    <w:rsid w:val="00192745"/>
    <w:rsid w:val="00192E51"/>
    <w:rsid w:val="00193C1D"/>
    <w:rsid w:val="0019400B"/>
    <w:rsid w:val="00194110"/>
    <w:rsid w:val="00195229"/>
    <w:rsid w:val="00195567"/>
    <w:rsid w:val="00195609"/>
    <w:rsid w:val="00195D7B"/>
    <w:rsid w:val="00196830"/>
    <w:rsid w:val="00197374"/>
    <w:rsid w:val="001A0389"/>
    <w:rsid w:val="001A39AB"/>
    <w:rsid w:val="001A45C4"/>
    <w:rsid w:val="001A46AE"/>
    <w:rsid w:val="001A4A13"/>
    <w:rsid w:val="001A539A"/>
    <w:rsid w:val="001A556B"/>
    <w:rsid w:val="001B0DF6"/>
    <w:rsid w:val="001B20BA"/>
    <w:rsid w:val="001B3506"/>
    <w:rsid w:val="001B413B"/>
    <w:rsid w:val="001B4454"/>
    <w:rsid w:val="001B5F41"/>
    <w:rsid w:val="001B6B3C"/>
    <w:rsid w:val="001B6CF5"/>
    <w:rsid w:val="001C01DC"/>
    <w:rsid w:val="001C208C"/>
    <w:rsid w:val="001C23FD"/>
    <w:rsid w:val="001C2C32"/>
    <w:rsid w:val="001C35FE"/>
    <w:rsid w:val="001C3974"/>
    <w:rsid w:val="001C47D4"/>
    <w:rsid w:val="001C5EFC"/>
    <w:rsid w:val="001C5F88"/>
    <w:rsid w:val="001C635A"/>
    <w:rsid w:val="001C7F8F"/>
    <w:rsid w:val="001D0094"/>
    <w:rsid w:val="001D038A"/>
    <w:rsid w:val="001D2F8C"/>
    <w:rsid w:val="001D33D5"/>
    <w:rsid w:val="001D792A"/>
    <w:rsid w:val="001D7D26"/>
    <w:rsid w:val="001E00D0"/>
    <w:rsid w:val="001E1FBC"/>
    <w:rsid w:val="001E26B1"/>
    <w:rsid w:val="001E2CC3"/>
    <w:rsid w:val="001E2D89"/>
    <w:rsid w:val="001E3BE0"/>
    <w:rsid w:val="001E3D15"/>
    <w:rsid w:val="001E40D4"/>
    <w:rsid w:val="001E4C78"/>
    <w:rsid w:val="001E676C"/>
    <w:rsid w:val="001E6CB6"/>
    <w:rsid w:val="001E7A6F"/>
    <w:rsid w:val="001F03EA"/>
    <w:rsid w:val="001F07E2"/>
    <w:rsid w:val="001F1236"/>
    <w:rsid w:val="001F17CA"/>
    <w:rsid w:val="001F3D78"/>
    <w:rsid w:val="001F45EA"/>
    <w:rsid w:val="001F5551"/>
    <w:rsid w:val="001F5EE3"/>
    <w:rsid w:val="001F772B"/>
    <w:rsid w:val="001F7A4D"/>
    <w:rsid w:val="002014F1"/>
    <w:rsid w:val="00201CE6"/>
    <w:rsid w:val="00202C64"/>
    <w:rsid w:val="002034F0"/>
    <w:rsid w:val="0020357C"/>
    <w:rsid w:val="002037D1"/>
    <w:rsid w:val="00205BD3"/>
    <w:rsid w:val="00206937"/>
    <w:rsid w:val="00207947"/>
    <w:rsid w:val="00207F04"/>
    <w:rsid w:val="00211CB7"/>
    <w:rsid w:val="00213127"/>
    <w:rsid w:val="00214801"/>
    <w:rsid w:val="002158D0"/>
    <w:rsid w:val="00215AE7"/>
    <w:rsid w:val="00215EB9"/>
    <w:rsid w:val="002222BB"/>
    <w:rsid w:val="00222D1B"/>
    <w:rsid w:val="00223599"/>
    <w:rsid w:val="00224D53"/>
    <w:rsid w:val="0022592C"/>
    <w:rsid w:val="00225FD9"/>
    <w:rsid w:val="00226780"/>
    <w:rsid w:val="00226CEA"/>
    <w:rsid w:val="0022745C"/>
    <w:rsid w:val="00230687"/>
    <w:rsid w:val="00230ADD"/>
    <w:rsid w:val="0023195B"/>
    <w:rsid w:val="00231B9E"/>
    <w:rsid w:val="0023289A"/>
    <w:rsid w:val="002330E4"/>
    <w:rsid w:val="002334FB"/>
    <w:rsid w:val="00234820"/>
    <w:rsid w:val="00237FD1"/>
    <w:rsid w:val="00240E22"/>
    <w:rsid w:val="002430AF"/>
    <w:rsid w:val="002431DD"/>
    <w:rsid w:val="002445B4"/>
    <w:rsid w:val="00245037"/>
    <w:rsid w:val="002462AC"/>
    <w:rsid w:val="002472D2"/>
    <w:rsid w:val="00247648"/>
    <w:rsid w:val="002506DD"/>
    <w:rsid w:val="00250953"/>
    <w:rsid w:val="002514E7"/>
    <w:rsid w:val="00251FFF"/>
    <w:rsid w:val="00252E8A"/>
    <w:rsid w:val="0025387F"/>
    <w:rsid w:val="00253BA3"/>
    <w:rsid w:val="002542B2"/>
    <w:rsid w:val="0025475D"/>
    <w:rsid w:val="00255D33"/>
    <w:rsid w:val="00255DE6"/>
    <w:rsid w:val="002565B6"/>
    <w:rsid w:val="00257B0B"/>
    <w:rsid w:val="002604BB"/>
    <w:rsid w:val="00261D2C"/>
    <w:rsid w:val="00261DD4"/>
    <w:rsid w:val="00262274"/>
    <w:rsid w:val="00264AB8"/>
    <w:rsid w:val="00266560"/>
    <w:rsid w:val="0026661B"/>
    <w:rsid w:val="00266E1C"/>
    <w:rsid w:val="002674A7"/>
    <w:rsid w:val="00270025"/>
    <w:rsid w:val="00270AE9"/>
    <w:rsid w:val="00270FF8"/>
    <w:rsid w:val="00271FD7"/>
    <w:rsid w:val="002730B6"/>
    <w:rsid w:val="00273BC3"/>
    <w:rsid w:val="002746DC"/>
    <w:rsid w:val="00275ABA"/>
    <w:rsid w:val="00275E40"/>
    <w:rsid w:val="00276E22"/>
    <w:rsid w:val="002808AF"/>
    <w:rsid w:val="002826B6"/>
    <w:rsid w:val="002832A3"/>
    <w:rsid w:val="0028493D"/>
    <w:rsid w:val="00284A16"/>
    <w:rsid w:val="0028580D"/>
    <w:rsid w:val="00286F59"/>
    <w:rsid w:val="00290C4C"/>
    <w:rsid w:val="00290D2D"/>
    <w:rsid w:val="00290E0B"/>
    <w:rsid w:val="00291AE5"/>
    <w:rsid w:val="00292173"/>
    <w:rsid w:val="00292AB2"/>
    <w:rsid w:val="002937CB"/>
    <w:rsid w:val="00295618"/>
    <w:rsid w:val="00295A11"/>
    <w:rsid w:val="0029749E"/>
    <w:rsid w:val="002974D1"/>
    <w:rsid w:val="002A2218"/>
    <w:rsid w:val="002A4089"/>
    <w:rsid w:val="002A4B4C"/>
    <w:rsid w:val="002A54E1"/>
    <w:rsid w:val="002A5697"/>
    <w:rsid w:val="002A5955"/>
    <w:rsid w:val="002A5EAC"/>
    <w:rsid w:val="002A681B"/>
    <w:rsid w:val="002A6DC5"/>
    <w:rsid w:val="002A6DEA"/>
    <w:rsid w:val="002A73F6"/>
    <w:rsid w:val="002A7E33"/>
    <w:rsid w:val="002B135A"/>
    <w:rsid w:val="002B25D1"/>
    <w:rsid w:val="002B3000"/>
    <w:rsid w:val="002B362A"/>
    <w:rsid w:val="002B4059"/>
    <w:rsid w:val="002B4B00"/>
    <w:rsid w:val="002B6536"/>
    <w:rsid w:val="002B7006"/>
    <w:rsid w:val="002C1926"/>
    <w:rsid w:val="002C2810"/>
    <w:rsid w:val="002C34CE"/>
    <w:rsid w:val="002C3548"/>
    <w:rsid w:val="002C3B1F"/>
    <w:rsid w:val="002C3EE6"/>
    <w:rsid w:val="002C4D1F"/>
    <w:rsid w:val="002C4E86"/>
    <w:rsid w:val="002C50DD"/>
    <w:rsid w:val="002C59A5"/>
    <w:rsid w:val="002C6636"/>
    <w:rsid w:val="002C6A83"/>
    <w:rsid w:val="002C6E01"/>
    <w:rsid w:val="002C7E83"/>
    <w:rsid w:val="002D04E3"/>
    <w:rsid w:val="002D1B15"/>
    <w:rsid w:val="002D2D52"/>
    <w:rsid w:val="002D2D57"/>
    <w:rsid w:val="002D3AF5"/>
    <w:rsid w:val="002D3B3B"/>
    <w:rsid w:val="002D3D01"/>
    <w:rsid w:val="002D5379"/>
    <w:rsid w:val="002D5F2B"/>
    <w:rsid w:val="002D64C7"/>
    <w:rsid w:val="002D72F0"/>
    <w:rsid w:val="002D7FD6"/>
    <w:rsid w:val="002E19F2"/>
    <w:rsid w:val="002E2B37"/>
    <w:rsid w:val="002E2D08"/>
    <w:rsid w:val="002E323C"/>
    <w:rsid w:val="002E3741"/>
    <w:rsid w:val="002E3928"/>
    <w:rsid w:val="002E3B09"/>
    <w:rsid w:val="002E460F"/>
    <w:rsid w:val="002E4A18"/>
    <w:rsid w:val="002E556D"/>
    <w:rsid w:val="002F034A"/>
    <w:rsid w:val="002F0664"/>
    <w:rsid w:val="002F115B"/>
    <w:rsid w:val="002F175D"/>
    <w:rsid w:val="002F18F4"/>
    <w:rsid w:val="002F26B4"/>
    <w:rsid w:val="002F31B9"/>
    <w:rsid w:val="002F3A5F"/>
    <w:rsid w:val="002F3C75"/>
    <w:rsid w:val="002F3D3E"/>
    <w:rsid w:val="002F45A5"/>
    <w:rsid w:val="002F466F"/>
    <w:rsid w:val="002F4D80"/>
    <w:rsid w:val="002F73B9"/>
    <w:rsid w:val="00300553"/>
    <w:rsid w:val="00300BAB"/>
    <w:rsid w:val="00301F33"/>
    <w:rsid w:val="00303392"/>
    <w:rsid w:val="0030450F"/>
    <w:rsid w:val="00305047"/>
    <w:rsid w:val="00305FF1"/>
    <w:rsid w:val="0030602D"/>
    <w:rsid w:val="003063AC"/>
    <w:rsid w:val="00306A35"/>
    <w:rsid w:val="00307577"/>
    <w:rsid w:val="00307715"/>
    <w:rsid w:val="00307DFB"/>
    <w:rsid w:val="003106A8"/>
    <w:rsid w:val="00311FA0"/>
    <w:rsid w:val="00314158"/>
    <w:rsid w:val="003153C4"/>
    <w:rsid w:val="003155A5"/>
    <w:rsid w:val="00316C57"/>
    <w:rsid w:val="0031743B"/>
    <w:rsid w:val="00322818"/>
    <w:rsid w:val="0032323C"/>
    <w:rsid w:val="003242F0"/>
    <w:rsid w:val="0032564B"/>
    <w:rsid w:val="00330A03"/>
    <w:rsid w:val="003315B8"/>
    <w:rsid w:val="00331E9F"/>
    <w:rsid w:val="00332B42"/>
    <w:rsid w:val="00333CE2"/>
    <w:rsid w:val="003340A9"/>
    <w:rsid w:val="0033413C"/>
    <w:rsid w:val="00334F01"/>
    <w:rsid w:val="00334FE9"/>
    <w:rsid w:val="003359D2"/>
    <w:rsid w:val="003362EE"/>
    <w:rsid w:val="003362F7"/>
    <w:rsid w:val="00336BF6"/>
    <w:rsid w:val="003370FD"/>
    <w:rsid w:val="00337472"/>
    <w:rsid w:val="0033758F"/>
    <w:rsid w:val="003378D3"/>
    <w:rsid w:val="003406A1"/>
    <w:rsid w:val="003407A9"/>
    <w:rsid w:val="003415BA"/>
    <w:rsid w:val="00341A40"/>
    <w:rsid w:val="00341FDA"/>
    <w:rsid w:val="00343FCC"/>
    <w:rsid w:val="00346144"/>
    <w:rsid w:val="00346B8E"/>
    <w:rsid w:val="00347CE5"/>
    <w:rsid w:val="0035030B"/>
    <w:rsid w:val="00350706"/>
    <w:rsid w:val="003513A0"/>
    <w:rsid w:val="0035230A"/>
    <w:rsid w:val="0035280A"/>
    <w:rsid w:val="00353C05"/>
    <w:rsid w:val="00354A4B"/>
    <w:rsid w:val="003576C4"/>
    <w:rsid w:val="00357BA0"/>
    <w:rsid w:val="00357D4C"/>
    <w:rsid w:val="003616A6"/>
    <w:rsid w:val="003635BA"/>
    <w:rsid w:val="003650AE"/>
    <w:rsid w:val="0036517C"/>
    <w:rsid w:val="0036546E"/>
    <w:rsid w:val="003655F3"/>
    <w:rsid w:val="0036625F"/>
    <w:rsid w:val="00366FDA"/>
    <w:rsid w:val="00372320"/>
    <w:rsid w:val="003737DC"/>
    <w:rsid w:val="003753B7"/>
    <w:rsid w:val="003771A3"/>
    <w:rsid w:val="00377448"/>
    <w:rsid w:val="00377F08"/>
    <w:rsid w:val="003803F3"/>
    <w:rsid w:val="0038048B"/>
    <w:rsid w:val="00380FA7"/>
    <w:rsid w:val="00383A36"/>
    <w:rsid w:val="003851CD"/>
    <w:rsid w:val="00385CBB"/>
    <w:rsid w:val="00387547"/>
    <w:rsid w:val="00387557"/>
    <w:rsid w:val="00387DF6"/>
    <w:rsid w:val="00387F9F"/>
    <w:rsid w:val="00390486"/>
    <w:rsid w:val="0039091D"/>
    <w:rsid w:val="00391712"/>
    <w:rsid w:val="00391762"/>
    <w:rsid w:val="00391A74"/>
    <w:rsid w:val="00392B51"/>
    <w:rsid w:val="00392D2B"/>
    <w:rsid w:val="00393F03"/>
    <w:rsid w:val="00394AAB"/>
    <w:rsid w:val="00395276"/>
    <w:rsid w:val="003952B0"/>
    <w:rsid w:val="003956FA"/>
    <w:rsid w:val="00395848"/>
    <w:rsid w:val="003959DA"/>
    <w:rsid w:val="00397CA0"/>
    <w:rsid w:val="003A0293"/>
    <w:rsid w:val="003A1005"/>
    <w:rsid w:val="003A14C0"/>
    <w:rsid w:val="003A14E3"/>
    <w:rsid w:val="003A2FF7"/>
    <w:rsid w:val="003A32B6"/>
    <w:rsid w:val="003A36CF"/>
    <w:rsid w:val="003A7838"/>
    <w:rsid w:val="003A7E45"/>
    <w:rsid w:val="003B0DE2"/>
    <w:rsid w:val="003B10E2"/>
    <w:rsid w:val="003B1CC0"/>
    <w:rsid w:val="003B223B"/>
    <w:rsid w:val="003B2F0A"/>
    <w:rsid w:val="003B3C0E"/>
    <w:rsid w:val="003B3C33"/>
    <w:rsid w:val="003B410E"/>
    <w:rsid w:val="003B4809"/>
    <w:rsid w:val="003B5C19"/>
    <w:rsid w:val="003C01F8"/>
    <w:rsid w:val="003C20FF"/>
    <w:rsid w:val="003C24C7"/>
    <w:rsid w:val="003C2933"/>
    <w:rsid w:val="003C2A9E"/>
    <w:rsid w:val="003C2B20"/>
    <w:rsid w:val="003C3B12"/>
    <w:rsid w:val="003C3BB3"/>
    <w:rsid w:val="003C3E5C"/>
    <w:rsid w:val="003C4873"/>
    <w:rsid w:val="003C49B9"/>
    <w:rsid w:val="003C6916"/>
    <w:rsid w:val="003C6CAF"/>
    <w:rsid w:val="003C6FCE"/>
    <w:rsid w:val="003C77B4"/>
    <w:rsid w:val="003D689E"/>
    <w:rsid w:val="003E159B"/>
    <w:rsid w:val="003E18AE"/>
    <w:rsid w:val="003E1FD4"/>
    <w:rsid w:val="003E385B"/>
    <w:rsid w:val="003E3F02"/>
    <w:rsid w:val="003E5A04"/>
    <w:rsid w:val="003E6CCB"/>
    <w:rsid w:val="003E7093"/>
    <w:rsid w:val="003E789B"/>
    <w:rsid w:val="003F0A0A"/>
    <w:rsid w:val="003F0CE2"/>
    <w:rsid w:val="003F1DDC"/>
    <w:rsid w:val="003F2297"/>
    <w:rsid w:val="003F2BD4"/>
    <w:rsid w:val="003F2D3B"/>
    <w:rsid w:val="003F3439"/>
    <w:rsid w:val="003F4445"/>
    <w:rsid w:val="003F615F"/>
    <w:rsid w:val="003F623B"/>
    <w:rsid w:val="00401395"/>
    <w:rsid w:val="00401605"/>
    <w:rsid w:val="004017CB"/>
    <w:rsid w:val="0040197A"/>
    <w:rsid w:val="00401C16"/>
    <w:rsid w:val="00403617"/>
    <w:rsid w:val="0040391A"/>
    <w:rsid w:val="00404855"/>
    <w:rsid w:val="00405CF6"/>
    <w:rsid w:val="00407991"/>
    <w:rsid w:val="00410335"/>
    <w:rsid w:val="004104F0"/>
    <w:rsid w:val="004115CE"/>
    <w:rsid w:val="00411D59"/>
    <w:rsid w:val="00412CAB"/>
    <w:rsid w:val="0041336B"/>
    <w:rsid w:val="004145A1"/>
    <w:rsid w:val="00414C7E"/>
    <w:rsid w:val="004164D0"/>
    <w:rsid w:val="0041655F"/>
    <w:rsid w:val="004170E9"/>
    <w:rsid w:val="00417BDC"/>
    <w:rsid w:val="00417D01"/>
    <w:rsid w:val="00420738"/>
    <w:rsid w:val="00420CCE"/>
    <w:rsid w:val="00421BBC"/>
    <w:rsid w:val="00424229"/>
    <w:rsid w:val="004254AC"/>
    <w:rsid w:val="004256A0"/>
    <w:rsid w:val="00425C4D"/>
    <w:rsid w:val="00425D6C"/>
    <w:rsid w:val="00425FD9"/>
    <w:rsid w:val="0043044C"/>
    <w:rsid w:val="004312A0"/>
    <w:rsid w:val="00432ECD"/>
    <w:rsid w:val="004337E9"/>
    <w:rsid w:val="00434901"/>
    <w:rsid w:val="00435C0E"/>
    <w:rsid w:val="00436DCC"/>
    <w:rsid w:val="004410CD"/>
    <w:rsid w:val="004426C2"/>
    <w:rsid w:val="00442C67"/>
    <w:rsid w:val="00443203"/>
    <w:rsid w:val="00443A21"/>
    <w:rsid w:val="00443BC9"/>
    <w:rsid w:val="004451FE"/>
    <w:rsid w:val="00445668"/>
    <w:rsid w:val="0044598F"/>
    <w:rsid w:val="004465DD"/>
    <w:rsid w:val="00446867"/>
    <w:rsid w:val="00447D50"/>
    <w:rsid w:val="00450618"/>
    <w:rsid w:val="00450E9C"/>
    <w:rsid w:val="00452765"/>
    <w:rsid w:val="0045335C"/>
    <w:rsid w:val="00453697"/>
    <w:rsid w:val="00453FAB"/>
    <w:rsid w:val="00455036"/>
    <w:rsid w:val="00456A58"/>
    <w:rsid w:val="00457357"/>
    <w:rsid w:val="00457872"/>
    <w:rsid w:val="00457FB1"/>
    <w:rsid w:val="0046042A"/>
    <w:rsid w:val="004613B7"/>
    <w:rsid w:val="00461483"/>
    <w:rsid w:val="00464177"/>
    <w:rsid w:val="0046454C"/>
    <w:rsid w:val="0046477C"/>
    <w:rsid w:val="00465AAF"/>
    <w:rsid w:val="0047045F"/>
    <w:rsid w:val="00470D23"/>
    <w:rsid w:val="004728C0"/>
    <w:rsid w:val="00473F18"/>
    <w:rsid w:val="00474905"/>
    <w:rsid w:val="00475215"/>
    <w:rsid w:val="00477923"/>
    <w:rsid w:val="00477DF2"/>
    <w:rsid w:val="0048165D"/>
    <w:rsid w:val="0048293C"/>
    <w:rsid w:val="00483229"/>
    <w:rsid w:val="004842E5"/>
    <w:rsid w:val="00485766"/>
    <w:rsid w:val="00485E53"/>
    <w:rsid w:val="00486763"/>
    <w:rsid w:val="00487A4B"/>
    <w:rsid w:val="0049038B"/>
    <w:rsid w:val="00490760"/>
    <w:rsid w:val="004912AD"/>
    <w:rsid w:val="00491538"/>
    <w:rsid w:val="00491A19"/>
    <w:rsid w:val="00491BF3"/>
    <w:rsid w:val="00492050"/>
    <w:rsid w:val="00492AE0"/>
    <w:rsid w:val="0049369B"/>
    <w:rsid w:val="0049374B"/>
    <w:rsid w:val="004937A3"/>
    <w:rsid w:val="00494231"/>
    <w:rsid w:val="0049575D"/>
    <w:rsid w:val="00495B8A"/>
    <w:rsid w:val="00496C0B"/>
    <w:rsid w:val="004973AF"/>
    <w:rsid w:val="004A03E3"/>
    <w:rsid w:val="004A1E9B"/>
    <w:rsid w:val="004A1F23"/>
    <w:rsid w:val="004A2E5D"/>
    <w:rsid w:val="004A2E91"/>
    <w:rsid w:val="004A4355"/>
    <w:rsid w:val="004A592F"/>
    <w:rsid w:val="004A7D00"/>
    <w:rsid w:val="004A7E6A"/>
    <w:rsid w:val="004B00E1"/>
    <w:rsid w:val="004B1476"/>
    <w:rsid w:val="004B154D"/>
    <w:rsid w:val="004B249B"/>
    <w:rsid w:val="004B33C7"/>
    <w:rsid w:val="004B35E0"/>
    <w:rsid w:val="004B3ABE"/>
    <w:rsid w:val="004B4A5D"/>
    <w:rsid w:val="004B4C1F"/>
    <w:rsid w:val="004B5231"/>
    <w:rsid w:val="004B60CB"/>
    <w:rsid w:val="004C029E"/>
    <w:rsid w:val="004C1435"/>
    <w:rsid w:val="004C203B"/>
    <w:rsid w:val="004C3955"/>
    <w:rsid w:val="004C3D80"/>
    <w:rsid w:val="004C5C3E"/>
    <w:rsid w:val="004C679E"/>
    <w:rsid w:val="004C6C3A"/>
    <w:rsid w:val="004C764C"/>
    <w:rsid w:val="004D01FA"/>
    <w:rsid w:val="004D0B21"/>
    <w:rsid w:val="004D2CA6"/>
    <w:rsid w:val="004D2DDF"/>
    <w:rsid w:val="004D3338"/>
    <w:rsid w:val="004D3B08"/>
    <w:rsid w:val="004D3B6A"/>
    <w:rsid w:val="004D3C6F"/>
    <w:rsid w:val="004D43F7"/>
    <w:rsid w:val="004D45C2"/>
    <w:rsid w:val="004D474F"/>
    <w:rsid w:val="004D4FB5"/>
    <w:rsid w:val="004D54B1"/>
    <w:rsid w:val="004D5DBE"/>
    <w:rsid w:val="004D6441"/>
    <w:rsid w:val="004D6499"/>
    <w:rsid w:val="004D7279"/>
    <w:rsid w:val="004D7AE6"/>
    <w:rsid w:val="004D7C03"/>
    <w:rsid w:val="004E1016"/>
    <w:rsid w:val="004E18A6"/>
    <w:rsid w:val="004E1D4E"/>
    <w:rsid w:val="004E2174"/>
    <w:rsid w:val="004E22D9"/>
    <w:rsid w:val="004E2B94"/>
    <w:rsid w:val="004E2D29"/>
    <w:rsid w:val="004E3379"/>
    <w:rsid w:val="004E34EF"/>
    <w:rsid w:val="004E37D5"/>
    <w:rsid w:val="004E4637"/>
    <w:rsid w:val="004E50AB"/>
    <w:rsid w:val="004E63E2"/>
    <w:rsid w:val="004E65E6"/>
    <w:rsid w:val="004E69E7"/>
    <w:rsid w:val="004E7B9B"/>
    <w:rsid w:val="004F1793"/>
    <w:rsid w:val="004F5111"/>
    <w:rsid w:val="004F523C"/>
    <w:rsid w:val="004F5E1F"/>
    <w:rsid w:val="004F613E"/>
    <w:rsid w:val="004F67D4"/>
    <w:rsid w:val="004F700B"/>
    <w:rsid w:val="004F70D8"/>
    <w:rsid w:val="00501719"/>
    <w:rsid w:val="0050171F"/>
    <w:rsid w:val="00502154"/>
    <w:rsid w:val="0050250F"/>
    <w:rsid w:val="00502C39"/>
    <w:rsid w:val="005031BC"/>
    <w:rsid w:val="0050585C"/>
    <w:rsid w:val="00505DAB"/>
    <w:rsid w:val="00506EF0"/>
    <w:rsid w:val="0050729B"/>
    <w:rsid w:val="005127D1"/>
    <w:rsid w:val="00513D87"/>
    <w:rsid w:val="00514149"/>
    <w:rsid w:val="00514643"/>
    <w:rsid w:val="00514B95"/>
    <w:rsid w:val="00514CE0"/>
    <w:rsid w:val="00514EBD"/>
    <w:rsid w:val="005206A4"/>
    <w:rsid w:val="00520C2D"/>
    <w:rsid w:val="00520DEA"/>
    <w:rsid w:val="005228BF"/>
    <w:rsid w:val="00522C41"/>
    <w:rsid w:val="005233F9"/>
    <w:rsid w:val="005254EB"/>
    <w:rsid w:val="005276A4"/>
    <w:rsid w:val="005300F9"/>
    <w:rsid w:val="00530B59"/>
    <w:rsid w:val="00531393"/>
    <w:rsid w:val="00531BA1"/>
    <w:rsid w:val="005326D0"/>
    <w:rsid w:val="00532768"/>
    <w:rsid w:val="0053281C"/>
    <w:rsid w:val="00532F08"/>
    <w:rsid w:val="00534D11"/>
    <w:rsid w:val="005353AE"/>
    <w:rsid w:val="00535404"/>
    <w:rsid w:val="0053592E"/>
    <w:rsid w:val="00535A54"/>
    <w:rsid w:val="00536D67"/>
    <w:rsid w:val="00537F67"/>
    <w:rsid w:val="00540E43"/>
    <w:rsid w:val="00541B53"/>
    <w:rsid w:val="00542436"/>
    <w:rsid w:val="005438EC"/>
    <w:rsid w:val="00543A2A"/>
    <w:rsid w:val="0054515B"/>
    <w:rsid w:val="00545500"/>
    <w:rsid w:val="005475A4"/>
    <w:rsid w:val="0055158E"/>
    <w:rsid w:val="005521CF"/>
    <w:rsid w:val="0055274E"/>
    <w:rsid w:val="00552AE4"/>
    <w:rsid w:val="00553DAA"/>
    <w:rsid w:val="00553E8F"/>
    <w:rsid w:val="005544D8"/>
    <w:rsid w:val="00555D87"/>
    <w:rsid w:val="005575E6"/>
    <w:rsid w:val="005579F1"/>
    <w:rsid w:val="00560193"/>
    <w:rsid w:val="005601A9"/>
    <w:rsid w:val="005603BF"/>
    <w:rsid w:val="00561DFB"/>
    <w:rsid w:val="00561FCE"/>
    <w:rsid w:val="005624C4"/>
    <w:rsid w:val="005628E2"/>
    <w:rsid w:val="00563A70"/>
    <w:rsid w:val="00564DC9"/>
    <w:rsid w:val="005664F4"/>
    <w:rsid w:val="00566EC8"/>
    <w:rsid w:val="00570B1F"/>
    <w:rsid w:val="00571455"/>
    <w:rsid w:val="0057359A"/>
    <w:rsid w:val="00573887"/>
    <w:rsid w:val="00573DC0"/>
    <w:rsid w:val="0057454D"/>
    <w:rsid w:val="005746DB"/>
    <w:rsid w:val="005752CC"/>
    <w:rsid w:val="00575B73"/>
    <w:rsid w:val="0057690E"/>
    <w:rsid w:val="005774D6"/>
    <w:rsid w:val="00577527"/>
    <w:rsid w:val="005776DE"/>
    <w:rsid w:val="00577B0A"/>
    <w:rsid w:val="00577BDA"/>
    <w:rsid w:val="00577ECF"/>
    <w:rsid w:val="00580172"/>
    <w:rsid w:val="005804BA"/>
    <w:rsid w:val="00580738"/>
    <w:rsid w:val="00581B61"/>
    <w:rsid w:val="00581C1B"/>
    <w:rsid w:val="00581D7A"/>
    <w:rsid w:val="00582082"/>
    <w:rsid w:val="00583F96"/>
    <w:rsid w:val="005843AD"/>
    <w:rsid w:val="00584F3F"/>
    <w:rsid w:val="00585C5B"/>
    <w:rsid w:val="00586431"/>
    <w:rsid w:val="00586651"/>
    <w:rsid w:val="005871F5"/>
    <w:rsid w:val="005901ED"/>
    <w:rsid w:val="00591248"/>
    <w:rsid w:val="00591350"/>
    <w:rsid w:val="00591454"/>
    <w:rsid w:val="00591B4C"/>
    <w:rsid w:val="00592EF2"/>
    <w:rsid w:val="00593B8B"/>
    <w:rsid w:val="00595218"/>
    <w:rsid w:val="00595E05"/>
    <w:rsid w:val="005960F4"/>
    <w:rsid w:val="005A1634"/>
    <w:rsid w:val="005A29CA"/>
    <w:rsid w:val="005A342D"/>
    <w:rsid w:val="005A3E11"/>
    <w:rsid w:val="005A4228"/>
    <w:rsid w:val="005A4D9D"/>
    <w:rsid w:val="005A5A6B"/>
    <w:rsid w:val="005A5B9E"/>
    <w:rsid w:val="005A7E56"/>
    <w:rsid w:val="005B044D"/>
    <w:rsid w:val="005B0BF6"/>
    <w:rsid w:val="005B23C3"/>
    <w:rsid w:val="005B4310"/>
    <w:rsid w:val="005B5109"/>
    <w:rsid w:val="005B56FA"/>
    <w:rsid w:val="005B5BFE"/>
    <w:rsid w:val="005B6374"/>
    <w:rsid w:val="005B6955"/>
    <w:rsid w:val="005B6BD1"/>
    <w:rsid w:val="005B767C"/>
    <w:rsid w:val="005C0906"/>
    <w:rsid w:val="005C0F73"/>
    <w:rsid w:val="005C1B06"/>
    <w:rsid w:val="005C2CD2"/>
    <w:rsid w:val="005C3390"/>
    <w:rsid w:val="005C4250"/>
    <w:rsid w:val="005C69F5"/>
    <w:rsid w:val="005C6A1B"/>
    <w:rsid w:val="005C6ADC"/>
    <w:rsid w:val="005C714C"/>
    <w:rsid w:val="005C7351"/>
    <w:rsid w:val="005C763F"/>
    <w:rsid w:val="005D160F"/>
    <w:rsid w:val="005D2562"/>
    <w:rsid w:val="005D3721"/>
    <w:rsid w:val="005D61B9"/>
    <w:rsid w:val="005D71F7"/>
    <w:rsid w:val="005D7328"/>
    <w:rsid w:val="005D7E26"/>
    <w:rsid w:val="005D7F33"/>
    <w:rsid w:val="005E12CB"/>
    <w:rsid w:val="005E1DBE"/>
    <w:rsid w:val="005E1F20"/>
    <w:rsid w:val="005E2FAB"/>
    <w:rsid w:val="005E44D6"/>
    <w:rsid w:val="005E56F0"/>
    <w:rsid w:val="005E63A6"/>
    <w:rsid w:val="005E740F"/>
    <w:rsid w:val="005F0824"/>
    <w:rsid w:val="005F1174"/>
    <w:rsid w:val="005F1CAE"/>
    <w:rsid w:val="005F205A"/>
    <w:rsid w:val="005F21B8"/>
    <w:rsid w:val="005F2D31"/>
    <w:rsid w:val="005F3219"/>
    <w:rsid w:val="005F3278"/>
    <w:rsid w:val="005F35A1"/>
    <w:rsid w:val="005F3D99"/>
    <w:rsid w:val="005F6280"/>
    <w:rsid w:val="005F7AB0"/>
    <w:rsid w:val="00602198"/>
    <w:rsid w:val="0060226C"/>
    <w:rsid w:val="00602435"/>
    <w:rsid w:val="0060250E"/>
    <w:rsid w:val="006026CF"/>
    <w:rsid w:val="00602AEB"/>
    <w:rsid w:val="00602D46"/>
    <w:rsid w:val="00603DB4"/>
    <w:rsid w:val="0060475F"/>
    <w:rsid w:val="00604CA9"/>
    <w:rsid w:val="00605B5F"/>
    <w:rsid w:val="0060698F"/>
    <w:rsid w:val="00606DCA"/>
    <w:rsid w:val="0060761F"/>
    <w:rsid w:val="0061157E"/>
    <w:rsid w:val="00611692"/>
    <w:rsid w:val="00611A53"/>
    <w:rsid w:val="006142E8"/>
    <w:rsid w:val="00614A9C"/>
    <w:rsid w:val="006153C7"/>
    <w:rsid w:val="00615845"/>
    <w:rsid w:val="00616799"/>
    <w:rsid w:val="00616DFB"/>
    <w:rsid w:val="006171E8"/>
    <w:rsid w:val="006178E7"/>
    <w:rsid w:val="00617D7F"/>
    <w:rsid w:val="00620708"/>
    <w:rsid w:val="0062140F"/>
    <w:rsid w:val="006225F0"/>
    <w:rsid w:val="00623A75"/>
    <w:rsid w:val="00625805"/>
    <w:rsid w:val="0062646A"/>
    <w:rsid w:val="00626EC1"/>
    <w:rsid w:val="00627510"/>
    <w:rsid w:val="00627E53"/>
    <w:rsid w:val="0063067F"/>
    <w:rsid w:val="00632C33"/>
    <w:rsid w:val="00634415"/>
    <w:rsid w:val="0063567E"/>
    <w:rsid w:val="00637397"/>
    <w:rsid w:val="0064011A"/>
    <w:rsid w:val="00640270"/>
    <w:rsid w:val="00645329"/>
    <w:rsid w:val="00645C8D"/>
    <w:rsid w:val="006470CA"/>
    <w:rsid w:val="00647581"/>
    <w:rsid w:val="00647BA0"/>
    <w:rsid w:val="00650B07"/>
    <w:rsid w:val="00652AEA"/>
    <w:rsid w:val="00652B08"/>
    <w:rsid w:val="00654011"/>
    <w:rsid w:val="00654036"/>
    <w:rsid w:val="00654869"/>
    <w:rsid w:val="00655DEC"/>
    <w:rsid w:val="00657862"/>
    <w:rsid w:val="00660061"/>
    <w:rsid w:val="00660199"/>
    <w:rsid w:val="00660226"/>
    <w:rsid w:val="00660C3C"/>
    <w:rsid w:val="00660EAF"/>
    <w:rsid w:val="006616C5"/>
    <w:rsid w:val="006635E0"/>
    <w:rsid w:val="006647BF"/>
    <w:rsid w:val="00664896"/>
    <w:rsid w:val="00664D20"/>
    <w:rsid w:val="00664DD3"/>
    <w:rsid w:val="00666117"/>
    <w:rsid w:val="006664DA"/>
    <w:rsid w:val="00667150"/>
    <w:rsid w:val="006677FB"/>
    <w:rsid w:val="00667829"/>
    <w:rsid w:val="00667B85"/>
    <w:rsid w:val="0067091C"/>
    <w:rsid w:val="006715B5"/>
    <w:rsid w:val="006718E3"/>
    <w:rsid w:val="00672AA8"/>
    <w:rsid w:val="00672B1E"/>
    <w:rsid w:val="0067382F"/>
    <w:rsid w:val="006746DE"/>
    <w:rsid w:val="00674746"/>
    <w:rsid w:val="00675AE7"/>
    <w:rsid w:val="00676864"/>
    <w:rsid w:val="00676DF8"/>
    <w:rsid w:val="006811B6"/>
    <w:rsid w:val="00681537"/>
    <w:rsid w:val="00681571"/>
    <w:rsid w:val="0068202D"/>
    <w:rsid w:val="0068628C"/>
    <w:rsid w:val="0068639E"/>
    <w:rsid w:val="00686B0D"/>
    <w:rsid w:val="0068776C"/>
    <w:rsid w:val="00687C36"/>
    <w:rsid w:val="00691B71"/>
    <w:rsid w:val="00691EED"/>
    <w:rsid w:val="00694AF2"/>
    <w:rsid w:val="0069569F"/>
    <w:rsid w:val="00696BA1"/>
    <w:rsid w:val="00697383"/>
    <w:rsid w:val="006A022C"/>
    <w:rsid w:val="006A03C0"/>
    <w:rsid w:val="006A138A"/>
    <w:rsid w:val="006A146A"/>
    <w:rsid w:val="006A1900"/>
    <w:rsid w:val="006A3299"/>
    <w:rsid w:val="006A47B0"/>
    <w:rsid w:val="006A51CD"/>
    <w:rsid w:val="006A5B62"/>
    <w:rsid w:val="006A60EA"/>
    <w:rsid w:val="006A6116"/>
    <w:rsid w:val="006A664A"/>
    <w:rsid w:val="006A683E"/>
    <w:rsid w:val="006A6E33"/>
    <w:rsid w:val="006A7C2B"/>
    <w:rsid w:val="006A7F8B"/>
    <w:rsid w:val="006B07C9"/>
    <w:rsid w:val="006B0EB1"/>
    <w:rsid w:val="006B1246"/>
    <w:rsid w:val="006B1961"/>
    <w:rsid w:val="006B243C"/>
    <w:rsid w:val="006B2EA5"/>
    <w:rsid w:val="006B3214"/>
    <w:rsid w:val="006B3719"/>
    <w:rsid w:val="006B4103"/>
    <w:rsid w:val="006B4403"/>
    <w:rsid w:val="006B59E9"/>
    <w:rsid w:val="006B5BA7"/>
    <w:rsid w:val="006B6135"/>
    <w:rsid w:val="006C04DC"/>
    <w:rsid w:val="006C07F3"/>
    <w:rsid w:val="006C1E7F"/>
    <w:rsid w:val="006C2E72"/>
    <w:rsid w:val="006C327E"/>
    <w:rsid w:val="006C4790"/>
    <w:rsid w:val="006C576B"/>
    <w:rsid w:val="006C5A89"/>
    <w:rsid w:val="006C6D7A"/>
    <w:rsid w:val="006D0228"/>
    <w:rsid w:val="006D0389"/>
    <w:rsid w:val="006D0C0D"/>
    <w:rsid w:val="006D112E"/>
    <w:rsid w:val="006D1C47"/>
    <w:rsid w:val="006D21DF"/>
    <w:rsid w:val="006D22BD"/>
    <w:rsid w:val="006D26EB"/>
    <w:rsid w:val="006D3A6F"/>
    <w:rsid w:val="006D5DD3"/>
    <w:rsid w:val="006D5FDB"/>
    <w:rsid w:val="006D7483"/>
    <w:rsid w:val="006D7558"/>
    <w:rsid w:val="006D777D"/>
    <w:rsid w:val="006E030F"/>
    <w:rsid w:val="006E03BA"/>
    <w:rsid w:val="006E090E"/>
    <w:rsid w:val="006E150D"/>
    <w:rsid w:val="006E1E74"/>
    <w:rsid w:val="006E35C7"/>
    <w:rsid w:val="006E3F8D"/>
    <w:rsid w:val="006E445F"/>
    <w:rsid w:val="006E4672"/>
    <w:rsid w:val="006E4A2C"/>
    <w:rsid w:val="006E5CAA"/>
    <w:rsid w:val="006E681B"/>
    <w:rsid w:val="006E6B33"/>
    <w:rsid w:val="006E7094"/>
    <w:rsid w:val="006E7108"/>
    <w:rsid w:val="006F1BF3"/>
    <w:rsid w:val="006F1CD9"/>
    <w:rsid w:val="006F28A3"/>
    <w:rsid w:val="006F2C45"/>
    <w:rsid w:val="006F6004"/>
    <w:rsid w:val="006F66AE"/>
    <w:rsid w:val="006F6EB5"/>
    <w:rsid w:val="006F75A0"/>
    <w:rsid w:val="00701616"/>
    <w:rsid w:val="00703880"/>
    <w:rsid w:val="0070479C"/>
    <w:rsid w:val="00705319"/>
    <w:rsid w:val="00705FD5"/>
    <w:rsid w:val="00706754"/>
    <w:rsid w:val="0070700D"/>
    <w:rsid w:val="007075C5"/>
    <w:rsid w:val="007076F3"/>
    <w:rsid w:val="00707EA8"/>
    <w:rsid w:val="0071153C"/>
    <w:rsid w:val="0071174E"/>
    <w:rsid w:val="00711A24"/>
    <w:rsid w:val="007124F0"/>
    <w:rsid w:val="00712AD5"/>
    <w:rsid w:val="0071462E"/>
    <w:rsid w:val="00717F5C"/>
    <w:rsid w:val="00720CF5"/>
    <w:rsid w:val="007224A6"/>
    <w:rsid w:val="00722815"/>
    <w:rsid w:val="0072284C"/>
    <w:rsid w:val="007229F0"/>
    <w:rsid w:val="00722CC8"/>
    <w:rsid w:val="00724235"/>
    <w:rsid w:val="00725983"/>
    <w:rsid w:val="00725B08"/>
    <w:rsid w:val="00726041"/>
    <w:rsid w:val="00727998"/>
    <w:rsid w:val="007306C8"/>
    <w:rsid w:val="0073148F"/>
    <w:rsid w:val="0073271B"/>
    <w:rsid w:val="007328DE"/>
    <w:rsid w:val="00734126"/>
    <w:rsid w:val="00735A7C"/>
    <w:rsid w:val="00735D68"/>
    <w:rsid w:val="007362D5"/>
    <w:rsid w:val="007366C5"/>
    <w:rsid w:val="00737AC6"/>
    <w:rsid w:val="00740019"/>
    <w:rsid w:val="007405FB"/>
    <w:rsid w:val="00742C1F"/>
    <w:rsid w:val="00743731"/>
    <w:rsid w:val="00744CA9"/>
    <w:rsid w:val="007461FF"/>
    <w:rsid w:val="00746BDE"/>
    <w:rsid w:val="0075008C"/>
    <w:rsid w:val="007500AE"/>
    <w:rsid w:val="0075124A"/>
    <w:rsid w:val="0075187B"/>
    <w:rsid w:val="00751F42"/>
    <w:rsid w:val="00752410"/>
    <w:rsid w:val="00753E0A"/>
    <w:rsid w:val="00754566"/>
    <w:rsid w:val="007559B2"/>
    <w:rsid w:val="00757D20"/>
    <w:rsid w:val="0076252E"/>
    <w:rsid w:val="00762E8E"/>
    <w:rsid w:val="007631A5"/>
    <w:rsid w:val="00763422"/>
    <w:rsid w:val="007637A2"/>
    <w:rsid w:val="00765944"/>
    <w:rsid w:val="00770702"/>
    <w:rsid w:val="00771829"/>
    <w:rsid w:val="00774250"/>
    <w:rsid w:val="00775282"/>
    <w:rsid w:val="0077551B"/>
    <w:rsid w:val="00777169"/>
    <w:rsid w:val="00781731"/>
    <w:rsid w:val="00782402"/>
    <w:rsid w:val="00782DFF"/>
    <w:rsid w:val="00783487"/>
    <w:rsid w:val="00784949"/>
    <w:rsid w:val="007862CD"/>
    <w:rsid w:val="007873D8"/>
    <w:rsid w:val="00791C83"/>
    <w:rsid w:val="00792156"/>
    <w:rsid w:val="007929DB"/>
    <w:rsid w:val="00794565"/>
    <w:rsid w:val="007A171E"/>
    <w:rsid w:val="007A19F1"/>
    <w:rsid w:val="007A2198"/>
    <w:rsid w:val="007A280A"/>
    <w:rsid w:val="007A2BEF"/>
    <w:rsid w:val="007A495E"/>
    <w:rsid w:val="007A58A3"/>
    <w:rsid w:val="007A5E34"/>
    <w:rsid w:val="007B0139"/>
    <w:rsid w:val="007B05D4"/>
    <w:rsid w:val="007B0650"/>
    <w:rsid w:val="007B1C96"/>
    <w:rsid w:val="007B1E6A"/>
    <w:rsid w:val="007B359C"/>
    <w:rsid w:val="007B5C13"/>
    <w:rsid w:val="007B716B"/>
    <w:rsid w:val="007B7B1C"/>
    <w:rsid w:val="007B7ECA"/>
    <w:rsid w:val="007C00D1"/>
    <w:rsid w:val="007C06D8"/>
    <w:rsid w:val="007C0923"/>
    <w:rsid w:val="007C0970"/>
    <w:rsid w:val="007C1AC4"/>
    <w:rsid w:val="007C35D6"/>
    <w:rsid w:val="007C3916"/>
    <w:rsid w:val="007C3F3B"/>
    <w:rsid w:val="007C4313"/>
    <w:rsid w:val="007C436D"/>
    <w:rsid w:val="007C5514"/>
    <w:rsid w:val="007D0747"/>
    <w:rsid w:val="007D0C59"/>
    <w:rsid w:val="007D128B"/>
    <w:rsid w:val="007D4177"/>
    <w:rsid w:val="007D55B2"/>
    <w:rsid w:val="007D579F"/>
    <w:rsid w:val="007D57A0"/>
    <w:rsid w:val="007D60FF"/>
    <w:rsid w:val="007D71C0"/>
    <w:rsid w:val="007D73B6"/>
    <w:rsid w:val="007E02C9"/>
    <w:rsid w:val="007E0503"/>
    <w:rsid w:val="007E0792"/>
    <w:rsid w:val="007E29AA"/>
    <w:rsid w:val="007E551E"/>
    <w:rsid w:val="007E7A76"/>
    <w:rsid w:val="007E7F89"/>
    <w:rsid w:val="007F089F"/>
    <w:rsid w:val="007F2334"/>
    <w:rsid w:val="007F25B6"/>
    <w:rsid w:val="007F296C"/>
    <w:rsid w:val="007F38F4"/>
    <w:rsid w:val="007F5A1F"/>
    <w:rsid w:val="007F63DD"/>
    <w:rsid w:val="007F71B1"/>
    <w:rsid w:val="007F751D"/>
    <w:rsid w:val="00802EB8"/>
    <w:rsid w:val="008069BD"/>
    <w:rsid w:val="00806C02"/>
    <w:rsid w:val="00810A26"/>
    <w:rsid w:val="00810BDF"/>
    <w:rsid w:val="008120BE"/>
    <w:rsid w:val="00813ABA"/>
    <w:rsid w:val="00814C5C"/>
    <w:rsid w:val="008154A8"/>
    <w:rsid w:val="0082028D"/>
    <w:rsid w:val="00820662"/>
    <w:rsid w:val="0082069F"/>
    <w:rsid w:val="00820EA1"/>
    <w:rsid w:val="008227F1"/>
    <w:rsid w:val="00822D6E"/>
    <w:rsid w:val="00822FC1"/>
    <w:rsid w:val="008234AC"/>
    <w:rsid w:val="00823655"/>
    <w:rsid w:val="008253A0"/>
    <w:rsid w:val="00826580"/>
    <w:rsid w:val="008266E7"/>
    <w:rsid w:val="008267BD"/>
    <w:rsid w:val="00826D1D"/>
    <w:rsid w:val="00827834"/>
    <w:rsid w:val="0083110F"/>
    <w:rsid w:val="0083168D"/>
    <w:rsid w:val="008316EE"/>
    <w:rsid w:val="00832218"/>
    <w:rsid w:val="00833318"/>
    <w:rsid w:val="00834638"/>
    <w:rsid w:val="0083559D"/>
    <w:rsid w:val="00836568"/>
    <w:rsid w:val="0083665E"/>
    <w:rsid w:val="00836888"/>
    <w:rsid w:val="00836E49"/>
    <w:rsid w:val="00837871"/>
    <w:rsid w:val="00837E1C"/>
    <w:rsid w:val="00840297"/>
    <w:rsid w:val="0084247D"/>
    <w:rsid w:val="0084255D"/>
    <w:rsid w:val="00842BFB"/>
    <w:rsid w:val="00842FE8"/>
    <w:rsid w:val="00843665"/>
    <w:rsid w:val="00843BC1"/>
    <w:rsid w:val="00845F0E"/>
    <w:rsid w:val="00846EF6"/>
    <w:rsid w:val="008473A0"/>
    <w:rsid w:val="00847789"/>
    <w:rsid w:val="00847D23"/>
    <w:rsid w:val="0085070A"/>
    <w:rsid w:val="00850C91"/>
    <w:rsid w:val="00851742"/>
    <w:rsid w:val="00851D6E"/>
    <w:rsid w:val="00856E7F"/>
    <w:rsid w:val="00857E53"/>
    <w:rsid w:val="00857EAD"/>
    <w:rsid w:val="00860F90"/>
    <w:rsid w:val="00861123"/>
    <w:rsid w:val="00861CA0"/>
    <w:rsid w:val="008626EF"/>
    <w:rsid w:val="00862923"/>
    <w:rsid w:val="00862EB2"/>
    <w:rsid w:val="00863E05"/>
    <w:rsid w:val="008654A6"/>
    <w:rsid w:val="0086592C"/>
    <w:rsid w:val="0086592D"/>
    <w:rsid w:val="0087486E"/>
    <w:rsid w:val="00874C56"/>
    <w:rsid w:val="008759A5"/>
    <w:rsid w:val="00876064"/>
    <w:rsid w:val="008770B1"/>
    <w:rsid w:val="00880128"/>
    <w:rsid w:val="008805F2"/>
    <w:rsid w:val="00880855"/>
    <w:rsid w:val="00881545"/>
    <w:rsid w:val="00883666"/>
    <w:rsid w:val="008858C7"/>
    <w:rsid w:val="00887A47"/>
    <w:rsid w:val="00887C4D"/>
    <w:rsid w:val="00887C82"/>
    <w:rsid w:val="0089061F"/>
    <w:rsid w:val="00891F45"/>
    <w:rsid w:val="00891FE4"/>
    <w:rsid w:val="00892423"/>
    <w:rsid w:val="0089248E"/>
    <w:rsid w:val="00892AE1"/>
    <w:rsid w:val="00892B1B"/>
    <w:rsid w:val="00892FAE"/>
    <w:rsid w:val="008940FB"/>
    <w:rsid w:val="00894B2B"/>
    <w:rsid w:val="00895EA9"/>
    <w:rsid w:val="008973C5"/>
    <w:rsid w:val="008A067D"/>
    <w:rsid w:val="008A0DB9"/>
    <w:rsid w:val="008A26DA"/>
    <w:rsid w:val="008A40B3"/>
    <w:rsid w:val="008A44BE"/>
    <w:rsid w:val="008A6116"/>
    <w:rsid w:val="008A6660"/>
    <w:rsid w:val="008A7E0D"/>
    <w:rsid w:val="008B0749"/>
    <w:rsid w:val="008B131A"/>
    <w:rsid w:val="008B2F30"/>
    <w:rsid w:val="008B3160"/>
    <w:rsid w:val="008B3808"/>
    <w:rsid w:val="008B3BB2"/>
    <w:rsid w:val="008B3E0D"/>
    <w:rsid w:val="008B41D1"/>
    <w:rsid w:val="008B4804"/>
    <w:rsid w:val="008B4979"/>
    <w:rsid w:val="008B5195"/>
    <w:rsid w:val="008B54FB"/>
    <w:rsid w:val="008B7B09"/>
    <w:rsid w:val="008C1B58"/>
    <w:rsid w:val="008C4245"/>
    <w:rsid w:val="008C45BE"/>
    <w:rsid w:val="008C4F38"/>
    <w:rsid w:val="008C501E"/>
    <w:rsid w:val="008D04AC"/>
    <w:rsid w:val="008D1523"/>
    <w:rsid w:val="008D1A2A"/>
    <w:rsid w:val="008D2D84"/>
    <w:rsid w:val="008D2DDC"/>
    <w:rsid w:val="008D2E58"/>
    <w:rsid w:val="008D2FDD"/>
    <w:rsid w:val="008D601B"/>
    <w:rsid w:val="008D6FD0"/>
    <w:rsid w:val="008E03EC"/>
    <w:rsid w:val="008E0DAA"/>
    <w:rsid w:val="008E1A10"/>
    <w:rsid w:val="008E22B6"/>
    <w:rsid w:val="008E4118"/>
    <w:rsid w:val="008E5331"/>
    <w:rsid w:val="008E53CF"/>
    <w:rsid w:val="008E557D"/>
    <w:rsid w:val="008E6540"/>
    <w:rsid w:val="008E67EC"/>
    <w:rsid w:val="008E6B58"/>
    <w:rsid w:val="008E6E69"/>
    <w:rsid w:val="008E7D23"/>
    <w:rsid w:val="008F257E"/>
    <w:rsid w:val="008F2B55"/>
    <w:rsid w:val="008F477C"/>
    <w:rsid w:val="008F5F80"/>
    <w:rsid w:val="008F5FF5"/>
    <w:rsid w:val="008F640E"/>
    <w:rsid w:val="008F71EF"/>
    <w:rsid w:val="008F7478"/>
    <w:rsid w:val="009025CA"/>
    <w:rsid w:val="00903F3C"/>
    <w:rsid w:val="009046B3"/>
    <w:rsid w:val="0090500A"/>
    <w:rsid w:val="009063FE"/>
    <w:rsid w:val="0091063D"/>
    <w:rsid w:val="00910FD4"/>
    <w:rsid w:val="009115B7"/>
    <w:rsid w:val="00912453"/>
    <w:rsid w:val="00912BE1"/>
    <w:rsid w:val="00912EC9"/>
    <w:rsid w:val="009143F4"/>
    <w:rsid w:val="00914D7B"/>
    <w:rsid w:val="0091680E"/>
    <w:rsid w:val="00916D76"/>
    <w:rsid w:val="00917A1E"/>
    <w:rsid w:val="009207DF"/>
    <w:rsid w:val="00920DB6"/>
    <w:rsid w:val="009222BE"/>
    <w:rsid w:val="00922D78"/>
    <w:rsid w:val="00922F63"/>
    <w:rsid w:val="009232FC"/>
    <w:rsid w:val="00924423"/>
    <w:rsid w:val="00924FD4"/>
    <w:rsid w:val="009252F0"/>
    <w:rsid w:val="00925E8E"/>
    <w:rsid w:val="00927309"/>
    <w:rsid w:val="00927522"/>
    <w:rsid w:val="0093052E"/>
    <w:rsid w:val="00930E93"/>
    <w:rsid w:val="00931880"/>
    <w:rsid w:val="00931943"/>
    <w:rsid w:val="00931D00"/>
    <w:rsid w:val="009325E7"/>
    <w:rsid w:val="009328D3"/>
    <w:rsid w:val="009335E8"/>
    <w:rsid w:val="00934E2F"/>
    <w:rsid w:val="009354D3"/>
    <w:rsid w:val="00937E42"/>
    <w:rsid w:val="009408AA"/>
    <w:rsid w:val="00940E21"/>
    <w:rsid w:val="00940EAB"/>
    <w:rsid w:val="0094248F"/>
    <w:rsid w:val="00942B9F"/>
    <w:rsid w:val="00943FF8"/>
    <w:rsid w:val="009447E6"/>
    <w:rsid w:val="009449EB"/>
    <w:rsid w:val="009449EF"/>
    <w:rsid w:val="0094565B"/>
    <w:rsid w:val="00945E51"/>
    <w:rsid w:val="0094675D"/>
    <w:rsid w:val="0094677B"/>
    <w:rsid w:val="00946CD1"/>
    <w:rsid w:val="00946E5D"/>
    <w:rsid w:val="00947261"/>
    <w:rsid w:val="00951029"/>
    <w:rsid w:val="0095140F"/>
    <w:rsid w:val="009517EA"/>
    <w:rsid w:val="00952114"/>
    <w:rsid w:val="00952679"/>
    <w:rsid w:val="00953401"/>
    <w:rsid w:val="00955159"/>
    <w:rsid w:val="00956458"/>
    <w:rsid w:val="00956C5D"/>
    <w:rsid w:val="00956EC7"/>
    <w:rsid w:val="00957F2E"/>
    <w:rsid w:val="00960E08"/>
    <w:rsid w:val="00960E40"/>
    <w:rsid w:val="00961C0B"/>
    <w:rsid w:val="00961D1B"/>
    <w:rsid w:val="0096278E"/>
    <w:rsid w:val="00963A6E"/>
    <w:rsid w:val="0096523A"/>
    <w:rsid w:val="0096665E"/>
    <w:rsid w:val="00970B0A"/>
    <w:rsid w:val="00971743"/>
    <w:rsid w:val="009728B0"/>
    <w:rsid w:val="00972C53"/>
    <w:rsid w:val="00973506"/>
    <w:rsid w:val="009752FC"/>
    <w:rsid w:val="00976147"/>
    <w:rsid w:val="0097665B"/>
    <w:rsid w:val="00976A5D"/>
    <w:rsid w:val="00976C41"/>
    <w:rsid w:val="00976D6A"/>
    <w:rsid w:val="00976E4C"/>
    <w:rsid w:val="00977616"/>
    <w:rsid w:val="00977C18"/>
    <w:rsid w:val="00981EEB"/>
    <w:rsid w:val="009832E6"/>
    <w:rsid w:val="00984312"/>
    <w:rsid w:val="0098489B"/>
    <w:rsid w:val="009850B3"/>
    <w:rsid w:val="00986490"/>
    <w:rsid w:val="00987120"/>
    <w:rsid w:val="009871A7"/>
    <w:rsid w:val="00990BA2"/>
    <w:rsid w:val="00991188"/>
    <w:rsid w:val="00993A6E"/>
    <w:rsid w:val="00995B01"/>
    <w:rsid w:val="0099680A"/>
    <w:rsid w:val="00996A37"/>
    <w:rsid w:val="00997271"/>
    <w:rsid w:val="009974BC"/>
    <w:rsid w:val="009A1208"/>
    <w:rsid w:val="009A1515"/>
    <w:rsid w:val="009A21E0"/>
    <w:rsid w:val="009A22DD"/>
    <w:rsid w:val="009A2F49"/>
    <w:rsid w:val="009A3F66"/>
    <w:rsid w:val="009A4850"/>
    <w:rsid w:val="009A5422"/>
    <w:rsid w:val="009A5B79"/>
    <w:rsid w:val="009A6B6F"/>
    <w:rsid w:val="009B14C5"/>
    <w:rsid w:val="009B16E9"/>
    <w:rsid w:val="009B2EC5"/>
    <w:rsid w:val="009B352D"/>
    <w:rsid w:val="009B5B94"/>
    <w:rsid w:val="009B69BD"/>
    <w:rsid w:val="009B6ADB"/>
    <w:rsid w:val="009B6D71"/>
    <w:rsid w:val="009B7E1F"/>
    <w:rsid w:val="009C035C"/>
    <w:rsid w:val="009C075B"/>
    <w:rsid w:val="009C0BEF"/>
    <w:rsid w:val="009C11B7"/>
    <w:rsid w:val="009C2F57"/>
    <w:rsid w:val="009C3695"/>
    <w:rsid w:val="009C3F55"/>
    <w:rsid w:val="009C3FE8"/>
    <w:rsid w:val="009C5D1B"/>
    <w:rsid w:val="009C6802"/>
    <w:rsid w:val="009C7ADA"/>
    <w:rsid w:val="009C7C5D"/>
    <w:rsid w:val="009D0A89"/>
    <w:rsid w:val="009D0D20"/>
    <w:rsid w:val="009D1463"/>
    <w:rsid w:val="009D1734"/>
    <w:rsid w:val="009D1E9E"/>
    <w:rsid w:val="009D3244"/>
    <w:rsid w:val="009D3857"/>
    <w:rsid w:val="009D38E2"/>
    <w:rsid w:val="009D3FCA"/>
    <w:rsid w:val="009D460C"/>
    <w:rsid w:val="009D4DEF"/>
    <w:rsid w:val="009D52D2"/>
    <w:rsid w:val="009D55AC"/>
    <w:rsid w:val="009D5D89"/>
    <w:rsid w:val="009D648F"/>
    <w:rsid w:val="009D67DB"/>
    <w:rsid w:val="009D69B5"/>
    <w:rsid w:val="009D7FFA"/>
    <w:rsid w:val="009E038D"/>
    <w:rsid w:val="009E059C"/>
    <w:rsid w:val="009E1EEF"/>
    <w:rsid w:val="009E20A9"/>
    <w:rsid w:val="009E2EA4"/>
    <w:rsid w:val="009E3AC4"/>
    <w:rsid w:val="009E3AE1"/>
    <w:rsid w:val="009E40E9"/>
    <w:rsid w:val="009E5576"/>
    <w:rsid w:val="009E6636"/>
    <w:rsid w:val="009E6E0A"/>
    <w:rsid w:val="009E70F4"/>
    <w:rsid w:val="009E7C5F"/>
    <w:rsid w:val="009F10A2"/>
    <w:rsid w:val="009F138E"/>
    <w:rsid w:val="009F45DC"/>
    <w:rsid w:val="009F4911"/>
    <w:rsid w:val="009F52DB"/>
    <w:rsid w:val="009F692E"/>
    <w:rsid w:val="009F6AAF"/>
    <w:rsid w:val="009F6D5B"/>
    <w:rsid w:val="009F70E2"/>
    <w:rsid w:val="009F7924"/>
    <w:rsid w:val="009F7CDF"/>
    <w:rsid w:val="00A0001E"/>
    <w:rsid w:val="00A00138"/>
    <w:rsid w:val="00A001F7"/>
    <w:rsid w:val="00A00599"/>
    <w:rsid w:val="00A00DBA"/>
    <w:rsid w:val="00A012CB"/>
    <w:rsid w:val="00A02296"/>
    <w:rsid w:val="00A02EB3"/>
    <w:rsid w:val="00A06FA9"/>
    <w:rsid w:val="00A0796D"/>
    <w:rsid w:val="00A10633"/>
    <w:rsid w:val="00A111C9"/>
    <w:rsid w:val="00A1212C"/>
    <w:rsid w:val="00A12547"/>
    <w:rsid w:val="00A12B21"/>
    <w:rsid w:val="00A13074"/>
    <w:rsid w:val="00A13C23"/>
    <w:rsid w:val="00A1422F"/>
    <w:rsid w:val="00A14A58"/>
    <w:rsid w:val="00A1554D"/>
    <w:rsid w:val="00A15799"/>
    <w:rsid w:val="00A15879"/>
    <w:rsid w:val="00A15B6B"/>
    <w:rsid w:val="00A1699D"/>
    <w:rsid w:val="00A17F5F"/>
    <w:rsid w:val="00A21EF2"/>
    <w:rsid w:val="00A2207B"/>
    <w:rsid w:val="00A22FC7"/>
    <w:rsid w:val="00A23C06"/>
    <w:rsid w:val="00A25A45"/>
    <w:rsid w:val="00A26887"/>
    <w:rsid w:val="00A27185"/>
    <w:rsid w:val="00A301BE"/>
    <w:rsid w:val="00A3057B"/>
    <w:rsid w:val="00A30A77"/>
    <w:rsid w:val="00A314DE"/>
    <w:rsid w:val="00A31B5C"/>
    <w:rsid w:val="00A33ACA"/>
    <w:rsid w:val="00A34B6D"/>
    <w:rsid w:val="00A35858"/>
    <w:rsid w:val="00A36254"/>
    <w:rsid w:val="00A36731"/>
    <w:rsid w:val="00A372E2"/>
    <w:rsid w:val="00A374A2"/>
    <w:rsid w:val="00A37D19"/>
    <w:rsid w:val="00A403A6"/>
    <w:rsid w:val="00A40D2B"/>
    <w:rsid w:val="00A4169A"/>
    <w:rsid w:val="00A440D2"/>
    <w:rsid w:val="00A454CA"/>
    <w:rsid w:val="00A457FC"/>
    <w:rsid w:val="00A46645"/>
    <w:rsid w:val="00A46B44"/>
    <w:rsid w:val="00A4789C"/>
    <w:rsid w:val="00A50236"/>
    <w:rsid w:val="00A51826"/>
    <w:rsid w:val="00A52636"/>
    <w:rsid w:val="00A52C30"/>
    <w:rsid w:val="00A531A4"/>
    <w:rsid w:val="00A5570A"/>
    <w:rsid w:val="00A5716E"/>
    <w:rsid w:val="00A57770"/>
    <w:rsid w:val="00A60640"/>
    <w:rsid w:val="00A612F3"/>
    <w:rsid w:val="00A618E3"/>
    <w:rsid w:val="00A6305D"/>
    <w:rsid w:val="00A6455C"/>
    <w:rsid w:val="00A64A14"/>
    <w:rsid w:val="00A651F5"/>
    <w:rsid w:val="00A67DC1"/>
    <w:rsid w:val="00A704D4"/>
    <w:rsid w:val="00A70D5D"/>
    <w:rsid w:val="00A71570"/>
    <w:rsid w:val="00A72C50"/>
    <w:rsid w:val="00A73090"/>
    <w:rsid w:val="00A7544C"/>
    <w:rsid w:val="00A80D11"/>
    <w:rsid w:val="00A80E4D"/>
    <w:rsid w:val="00A82031"/>
    <w:rsid w:val="00A84A73"/>
    <w:rsid w:val="00A850D6"/>
    <w:rsid w:val="00A861D4"/>
    <w:rsid w:val="00A86BEB"/>
    <w:rsid w:val="00A86EA8"/>
    <w:rsid w:val="00A87366"/>
    <w:rsid w:val="00A90153"/>
    <w:rsid w:val="00A915F9"/>
    <w:rsid w:val="00A93E32"/>
    <w:rsid w:val="00A96886"/>
    <w:rsid w:val="00A96980"/>
    <w:rsid w:val="00A973CF"/>
    <w:rsid w:val="00A97938"/>
    <w:rsid w:val="00AA020A"/>
    <w:rsid w:val="00AA0D0B"/>
    <w:rsid w:val="00AA1A78"/>
    <w:rsid w:val="00AA50C7"/>
    <w:rsid w:val="00AA5670"/>
    <w:rsid w:val="00AA6634"/>
    <w:rsid w:val="00AA7B43"/>
    <w:rsid w:val="00AB081C"/>
    <w:rsid w:val="00AB1F40"/>
    <w:rsid w:val="00AB321D"/>
    <w:rsid w:val="00AB42A8"/>
    <w:rsid w:val="00AB4E38"/>
    <w:rsid w:val="00AB5D0B"/>
    <w:rsid w:val="00AB62F3"/>
    <w:rsid w:val="00AB71DB"/>
    <w:rsid w:val="00AC2AF4"/>
    <w:rsid w:val="00AC2C25"/>
    <w:rsid w:val="00AC2DAF"/>
    <w:rsid w:val="00AC61B0"/>
    <w:rsid w:val="00AC7919"/>
    <w:rsid w:val="00AC7FC8"/>
    <w:rsid w:val="00AD0048"/>
    <w:rsid w:val="00AD2845"/>
    <w:rsid w:val="00AD29C6"/>
    <w:rsid w:val="00AD384F"/>
    <w:rsid w:val="00AD3FE1"/>
    <w:rsid w:val="00AD4CF0"/>
    <w:rsid w:val="00AD5156"/>
    <w:rsid w:val="00AD5C7C"/>
    <w:rsid w:val="00AD679B"/>
    <w:rsid w:val="00AE0AF2"/>
    <w:rsid w:val="00AE0EAD"/>
    <w:rsid w:val="00AE1B27"/>
    <w:rsid w:val="00AE1D17"/>
    <w:rsid w:val="00AE209B"/>
    <w:rsid w:val="00AE2289"/>
    <w:rsid w:val="00AE23DB"/>
    <w:rsid w:val="00AE33BF"/>
    <w:rsid w:val="00AE3892"/>
    <w:rsid w:val="00AE39AB"/>
    <w:rsid w:val="00AE5EEF"/>
    <w:rsid w:val="00AE6015"/>
    <w:rsid w:val="00AE648C"/>
    <w:rsid w:val="00AE7AC6"/>
    <w:rsid w:val="00AF0F04"/>
    <w:rsid w:val="00AF0F74"/>
    <w:rsid w:val="00AF20BC"/>
    <w:rsid w:val="00AF282D"/>
    <w:rsid w:val="00AF2C6C"/>
    <w:rsid w:val="00AF2D14"/>
    <w:rsid w:val="00AF3288"/>
    <w:rsid w:val="00AF334E"/>
    <w:rsid w:val="00AF3610"/>
    <w:rsid w:val="00AF4367"/>
    <w:rsid w:val="00AF45C2"/>
    <w:rsid w:val="00AF5460"/>
    <w:rsid w:val="00AF5EC7"/>
    <w:rsid w:val="00B003FA"/>
    <w:rsid w:val="00B0229A"/>
    <w:rsid w:val="00B02AE7"/>
    <w:rsid w:val="00B02B14"/>
    <w:rsid w:val="00B03F03"/>
    <w:rsid w:val="00B04A41"/>
    <w:rsid w:val="00B05348"/>
    <w:rsid w:val="00B06464"/>
    <w:rsid w:val="00B07461"/>
    <w:rsid w:val="00B07C7F"/>
    <w:rsid w:val="00B07FF7"/>
    <w:rsid w:val="00B11657"/>
    <w:rsid w:val="00B1177F"/>
    <w:rsid w:val="00B12456"/>
    <w:rsid w:val="00B1347A"/>
    <w:rsid w:val="00B1368E"/>
    <w:rsid w:val="00B1441E"/>
    <w:rsid w:val="00B14C23"/>
    <w:rsid w:val="00B14E4C"/>
    <w:rsid w:val="00B151AF"/>
    <w:rsid w:val="00B1587A"/>
    <w:rsid w:val="00B168FE"/>
    <w:rsid w:val="00B16E52"/>
    <w:rsid w:val="00B1728B"/>
    <w:rsid w:val="00B17A9A"/>
    <w:rsid w:val="00B2016C"/>
    <w:rsid w:val="00B221F4"/>
    <w:rsid w:val="00B22340"/>
    <w:rsid w:val="00B23FA1"/>
    <w:rsid w:val="00B24035"/>
    <w:rsid w:val="00B249DB"/>
    <w:rsid w:val="00B2676F"/>
    <w:rsid w:val="00B27222"/>
    <w:rsid w:val="00B27CA4"/>
    <w:rsid w:val="00B3064B"/>
    <w:rsid w:val="00B308C7"/>
    <w:rsid w:val="00B30B78"/>
    <w:rsid w:val="00B3158E"/>
    <w:rsid w:val="00B32E99"/>
    <w:rsid w:val="00B333B8"/>
    <w:rsid w:val="00B336BE"/>
    <w:rsid w:val="00B34894"/>
    <w:rsid w:val="00B34E09"/>
    <w:rsid w:val="00B35CC7"/>
    <w:rsid w:val="00B37B30"/>
    <w:rsid w:val="00B37B4D"/>
    <w:rsid w:val="00B40F4A"/>
    <w:rsid w:val="00B412A0"/>
    <w:rsid w:val="00B41D91"/>
    <w:rsid w:val="00B420B0"/>
    <w:rsid w:val="00B43371"/>
    <w:rsid w:val="00B439CC"/>
    <w:rsid w:val="00B44001"/>
    <w:rsid w:val="00B4404A"/>
    <w:rsid w:val="00B44DA9"/>
    <w:rsid w:val="00B45815"/>
    <w:rsid w:val="00B471EB"/>
    <w:rsid w:val="00B50300"/>
    <w:rsid w:val="00B505CC"/>
    <w:rsid w:val="00B506A5"/>
    <w:rsid w:val="00B50738"/>
    <w:rsid w:val="00B50BCB"/>
    <w:rsid w:val="00B52B51"/>
    <w:rsid w:val="00B52C23"/>
    <w:rsid w:val="00B53248"/>
    <w:rsid w:val="00B53607"/>
    <w:rsid w:val="00B53DDF"/>
    <w:rsid w:val="00B54B10"/>
    <w:rsid w:val="00B55297"/>
    <w:rsid w:val="00B55378"/>
    <w:rsid w:val="00B555F8"/>
    <w:rsid w:val="00B55DD2"/>
    <w:rsid w:val="00B57140"/>
    <w:rsid w:val="00B57715"/>
    <w:rsid w:val="00B57D34"/>
    <w:rsid w:val="00B606B7"/>
    <w:rsid w:val="00B6093B"/>
    <w:rsid w:val="00B60ADE"/>
    <w:rsid w:val="00B60CFF"/>
    <w:rsid w:val="00B613C4"/>
    <w:rsid w:val="00B61700"/>
    <w:rsid w:val="00B61EF5"/>
    <w:rsid w:val="00B62B04"/>
    <w:rsid w:val="00B62EFE"/>
    <w:rsid w:val="00B64C64"/>
    <w:rsid w:val="00B654AB"/>
    <w:rsid w:val="00B663D2"/>
    <w:rsid w:val="00B66562"/>
    <w:rsid w:val="00B66587"/>
    <w:rsid w:val="00B66FBA"/>
    <w:rsid w:val="00B66FBE"/>
    <w:rsid w:val="00B671FB"/>
    <w:rsid w:val="00B6762D"/>
    <w:rsid w:val="00B67EB9"/>
    <w:rsid w:val="00B70D89"/>
    <w:rsid w:val="00B7193E"/>
    <w:rsid w:val="00B73AAD"/>
    <w:rsid w:val="00B74AA2"/>
    <w:rsid w:val="00B751F4"/>
    <w:rsid w:val="00B756C6"/>
    <w:rsid w:val="00B75DE1"/>
    <w:rsid w:val="00B76FDF"/>
    <w:rsid w:val="00B77757"/>
    <w:rsid w:val="00B777BB"/>
    <w:rsid w:val="00B80274"/>
    <w:rsid w:val="00B806CF"/>
    <w:rsid w:val="00B80C6B"/>
    <w:rsid w:val="00B80C77"/>
    <w:rsid w:val="00B81373"/>
    <w:rsid w:val="00B816E1"/>
    <w:rsid w:val="00B817FD"/>
    <w:rsid w:val="00B8237D"/>
    <w:rsid w:val="00B829D3"/>
    <w:rsid w:val="00B82D7E"/>
    <w:rsid w:val="00B83CD9"/>
    <w:rsid w:val="00B840D4"/>
    <w:rsid w:val="00B845A0"/>
    <w:rsid w:val="00B85195"/>
    <w:rsid w:val="00B852AC"/>
    <w:rsid w:val="00B85FA1"/>
    <w:rsid w:val="00B86DA6"/>
    <w:rsid w:val="00B88395"/>
    <w:rsid w:val="00B90989"/>
    <w:rsid w:val="00B910E7"/>
    <w:rsid w:val="00B91435"/>
    <w:rsid w:val="00B9211B"/>
    <w:rsid w:val="00B92601"/>
    <w:rsid w:val="00B9298C"/>
    <w:rsid w:val="00B936D8"/>
    <w:rsid w:val="00B95ABC"/>
    <w:rsid w:val="00B95B7C"/>
    <w:rsid w:val="00BA0503"/>
    <w:rsid w:val="00BA1D8E"/>
    <w:rsid w:val="00BA1FB3"/>
    <w:rsid w:val="00BA3542"/>
    <w:rsid w:val="00BA3665"/>
    <w:rsid w:val="00BA51C4"/>
    <w:rsid w:val="00BA5382"/>
    <w:rsid w:val="00BA582A"/>
    <w:rsid w:val="00BA61E0"/>
    <w:rsid w:val="00BA758C"/>
    <w:rsid w:val="00BB0091"/>
    <w:rsid w:val="00BB37BC"/>
    <w:rsid w:val="00BB3ED3"/>
    <w:rsid w:val="00BB48F7"/>
    <w:rsid w:val="00BB50CE"/>
    <w:rsid w:val="00BB5D92"/>
    <w:rsid w:val="00BB6E13"/>
    <w:rsid w:val="00BC1800"/>
    <w:rsid w:val="00BC1940"/>
    <w:rsid w:val="00BC1AFD"/>
    <w:rsid w:val="00BC1C2A"/>
    <w:rsid w:val="00BC1F7E"/>
    <w:rsid w:val="00BC20DE"/>
    <w:rsid w:val="00BC3B78"/>
    <w:rsid w:val="00BC4870"/>
    <w:rsid w:val="00BC5210"/>
    <w:rsid w:val="00BC5780"/>
    <w:rsid w:val="00BC5BF6"/>
    <w:rsid w:val="00BC7ACD"/>
    <w:rsid w:val="00BD0A8E"/>
    <w:rsid w:val="00BD0AE0"/>
    <w:rsid w:val="00BD3578"/>
    <w:rsid w:val="00BD4C58"/>
    <w:rsid w:val="00BD5918"/>
    <w:rsid w:val="00BD6F6A"/>
    <w:rsid w:val="00BD7051"/>
    <w:rsid w:val="00BD783E"/>
    <w:rsid w:val="00BE0517"/>
    <w:rsid w:val="00BE1131"/>
    <w:rsid w:val="00BE184D"/>
    <w:rsid w:val="00BE420B"/>
    <w:rsid w:val="00BE4483"/>
    <w:rsid w:val="00BE4D1F"/>
    <w:rsid w:val="00BE4FE0"/>
    <w:rsid w:val="00BE50A7"/>
    <w:rsid w:val="00BE5528"/>
    <w:rsid w:val="00BE58E4"/>
    <w:rsid w:val="00BF0109"/>
    <w:rsid w:val="00BF0FA4"/>
    <w:rsid w:val="00BF2D32"/>
    <w:rsid w:val="00BF354A"/>
    <w:rsid w:val="00BF41BE"/>
    <w:rsid w:val="00BF44BB"/>
    <w:rsid w:val="00BF6EDD"/>
    <w:rsid w:val="00BF7326"/>
    <w:rsid w:val="00BF7AB5"/>
    <w:rsid w:val="00BF7BF0"/>
    <w:rsid w:val="00C00665"/>
    <w:rsid w:val="00C00DDD"/>
    <w:rsid w:val="00C01D24"/>
    <w:rsid w:val="00C02110"/>
    <w:rsid w:val="00C041E5"/>
    <w:rsid w:val="00C045E3"/>
    <w:rsid w:val="00C04D91"/>
    <w:rsid w:val="00C06278"/>
    <w:rsid w:val="00C06B91"/>
    <w:rsid w:val="00C07716"/>
    <w:rsid w:val="00C07B88"/>
    <w:rsid w:val="00C10558"/>
    <w:rsid w:val="00C11C88"/>
    <w:rsid w:val="00C11E7B"/>
    <w:rsid w:val="00C12299"/>
    <w:rsid w:val="00C13047"/>
    <w:rsid w:val="00C13482"/>
    <w:rsid w:val="00C13A61"/>
    <w:rsid w:val="00C14C45"/>
    <w:rsid w:val="00C15B71"/>
    <w:rsid w:val="00C16787"/>
    <w:rsid w:val="00C16E71"/>
    <w:rsid w:val="00C202F3"/>
    <w:rsid w:val="00C204E4"/>
    <w:rsid w:val="00C206B3"/>
    <w:rsid w:val="00C20B26"/>
    <w:rsid w:val="00C20DBC"/>
    <w:rsid w:val="00C222DD"/>
    <w:rsid w:val="00C23076"/>
    <w:rsid w:val="00C23E31"/>
    <w:rsid w:val="00C24F04"/>
    <w:rsid w:val="00C25AD2"/>
    <w:rsid w:val="00C278BB"/>
    <w:rsid w:val="00C311FB"/>
    <w:rsid w:val="00C315FE"/>
    <w:rsid w:val="00C31BC1"/>
    <w:rsid w:val="00C32212"/>
    <w:rsid w:val="00C32C24"/>
    <w:rsid w:val="00C32E5F"/>
    <w:rsid w:val="00C345AC"/>
    <w:rsid w:val="00C34769"/>
    <w:rsid w:val="00C34F08"/>
    <w:rsid w:val="00C36283"/>
    <w:rsid w:val="00C36A08"/>
    <w:rsid w:val="00C37459"/>
    <w:rsid w:val="00C37E46"/>
    <w:rsid w:val="00C4140E"/>
    <w:rsid w:val="00C41D1D"/>
    <w:rsid w:val="00C42324"/>
    <w:rsid w:val="00C42862"/>
    <w:rsid w:val="00C435A4"/>
    <w:rsid w:val="00C43A02"/>
    <w:rsid w:val="00C44FE7"/>
    <w:rsid w:val="00C463BF"/>
    <w:rsid w:val="00C46C89"/>
    <w:rsid w:val="00C47340"/>
    <w:rsid w:val="00C4760F"/>
    <w:rsid w:val="00C47C56"/>
    <w:rsid w:val="00C50393"/>
    <w:rsid w:val="00C53458"/>
    <w:rsid w:val="00C568A5"/>
    <w:rsid w:val="00C56DD9"/>
    <w:rsid w:val="00C57BDE"/>
    <w:rsid w:val="00C6036E"/>
    <w:rsid w:val="00C603E7"/>
    <w:rsid w:val="00C6221D"/>
    <w:rsid w:val="00C641A4"/>
    <w:rsid w:val="00C6496F"/>
    <w:rsid w:val="00C65AB3"/>
    <w:rsid w:val="00C66583"/>
    <w:rsid w:val="00C66AB7"/>
    <w:rsid w:val="00C67AC6"/>
    <w:rsid w:val="00C70CF5"/>
    <w:rsid w:val="00C70E54"/>
    <w:rsid w:val="00C7202E"/>
    <w:rsid w:val="00C72494"/>
    <w:rsid w:val="00C73A00"/>
    <w:rsid w:val="00C7430C"/>
    <w:rsid w:val="00C800D3"/>
    <w:rsid w:val="00C80A55"/>
    <w:rsid w:val="00C8108B"/>
    <w:rsid w:val="00C837A4"/>
    <w:rsid w:val="00C83FC9"/>
    <w:rsid w:val="00C8471C"/>
    <w:rsid w:val="00C8611B"/>
    <w:rsid w:val="00C86DD6"/>
    <w:rsid w:val="00C874DD"/>
    <w:rsid w:val="00C87B39"/>
    <w:rsid w:val="00C87D70"/>
    <w:rsid w:val="00C9159A"/>
    <w:rsid w:val="00C91A1C"/>
    <w:rsid w:val="00C931E8"/>
    <w:rsid w:val="00C94B9F"/>
    <w:rsid w:val="00C95E3D"/>
    <w:rsid w:val="00C97066"/>
    <w:rsid w:val="00CA1213"/>
    <w:rsid w:val="00CA27ED"/>
    <w:rsid w:val="00CA2A73"/>
    <w:rsid w:val="00CA2FE9"/>
    <w:rsid w:val="00CA37F4"/>
    <w:rsid w:val="00CA3A74"/>
    <w:rsid w:val="00CA3DE3"/>
    <w:rsid w:val="00CA4B8B"/>
    <w:rsid w:val="00CA536A"/>
    <w:rsid w:val="00CA549B"/>
    <w:rsid w:val="00CA5843"/>
    <w:rsid w:val="00CA7575"/>
    <w:rsid w:val="00CA7762"/>
    <w:rsid w:val="00CB0911"/>
    <w:rsid w:val="00CB0D80"/>
    <w:rsid w:val="00CB13E4"/>
    <w:rsid w:val="00CB152B"/>
    <w:rsid w:val="00CB1696"/>
    <w:rsid w:val="00CB1BFB"/>
    <w:rsid w:val="00CB36A9"/>
    <w:rsid w:val="00CB3C54"/>
    <w:rsid w:val="00CB3DD6"/>
    <w:rsid w:val="00CB4352"/>
    <w:rsid w:val="00CB58B7"/>
    <w:rsid w:val="00CB628E"/>
    <w:rsid w:val="00CB7BC5"/>
    <w:rsid w:val="00CB7EC4"/>
    <w:rsid w:val="00CC0553"/>
    <w:rsid w:val="00CC17A3"/>
    <w:rsid w:val="00CC197F"/>
    <w:rsid w:val="00CC1C0A"/>
    <w:rsid w:val="00CC1CE5"/>
    <w:rsid w:val="00CC2181"/>
    <w:rsid w:val="00CC4E4F"/>
    <w:rsid w:val="00CC52DB"/>
    <w:rsid w:val="00CC6BBB"/>
    <w:rsid w:val="00CC7248"/>
    <w:rsid w:val="00CC7580"/>
    <w:rsid w:val="00CD04D5"/>
    <w:rsid w:val="00CD085F"/>
    <w:rsid w:val="00CD0F96"/>
    <w:rsid w:val="00CD1FE5"/>
    <w:rsid w:val="00CD20DE"/>
    <w:rsid w:val="00CD27B1"/>
    <w:rsid w:val="00CD29F8"/>
    <w:rsid w:val="00CD310D"/>
    <w:rsid w:val="00CD32B7"/>
    <w:rsid w:val="00CD45B2"/>
    <w:rsid w:val="00CD476A"/>
    <w:rsid w:val="00CD6001"/>
    <w:rsid w:val="00CE01F5"/>
    <w:rsid w:val="00CE025E"/>
    <w:rsid w:val="00CE0E6D"/>
    <w:rsid w:val="00CE10A7"/>
    <w:rsid w:val="00CE13F2"/>
    <w:rsid w:val="00CE1EBF"/>
    <w:rsid w:val="00CE22C8"/>
    <w:rsid w:val="00CE2DE7"/>
    <w:rsid w:val="00CE39ED"/>
    <w:rsid w:val="00CE4D46"/>
    <w:rsid w:val="00CE66FD"/>
    <w:rsid w:val="00CE744D"/>
    <w:rsid w:val="00CE7E81"/>
    <w:rsid w:val="00CF012A"/>
    <w:rsid w:val="00CF075A"/>
    <w:rsid w:val="00CF2222"/>
    <w:rsid w:val="00CF27D9"/>
    <w:rsid w:val="00CF3D07"/>
    <w:rsid w:val="00CF3D95"/>
    <w:rsid w:val="00CF3DA8"/>
    <w:rsid w:val="00CF456E"/>
    <w:rsid w:val="00CF51D6"/>
    <w:rsid w:val="00CF58F0"/>
    <w:rsid w:val="00CF63C9"/>
    <w:rsid w:val="00CF64ED"/>
    <w:rsid w:val="00CF7A72"/>
    <w:rsid w:val="00D005BE"/>
    <w:rsid w:val="00D01DA7"/>
    <w:rsid w:val="00D0212E"/>
    <w:rsid w:val="00D03F82"/>
    <w:rsid w:val="00D03FF1"/>
    <w:rsid w:val="00D049CE"/>
    <w:rsid w:val="00D04CE7"/>
    <w:rsid w:val="00D053F0"/>
    <w:rsid w:val="00D06974"/>
    <w:rsid w:val="00D06B6E"/>
    <w:rsid w:val="00D06E9F"/>
    <w:rsid w:val="00D07ECD"/>
    <w:rsid w:val="00D10A96"/>
    <w:rsid w:val="00D125C2"/>
    <w:rsid w:val="00D12C42"/>
    <w:rsid w:val="00D1336A"/>
    <w:rsid w:val="00D14226"/>
    <w:rsid w:val="00D157D3"/>
    <w:rsid w:val="00D159D6"/>
    <w:rsid w:val="00D1681D"/>
    <w:rsid w:val="00D178CB"/>
    <w:rsid w:val="00D2003E"/>
    <w:rsid w:val="00D20855"/>
    <w:rsid w:val="00D24362"/>
    <w:rsid w:val="00D2467B"/>
    <w:rsid w:val="00D247DF"/>
    <w:rsid w:val="00D25091"/>
    <w:rsid w:val="00D25589"/>
    <w:rsid w:val="00D25B32"/>
    <w:rsid w:val="00D25D01"/>
    <w:rsid w:val="00D27412"/>
    <w:rsid w:val="00D276C1"/>
    <w:rsid w:val="00D27FA5"/>
    <w:rsid w:val="00D31510"/>
    <w:rsid w:val="00D33931"/>
    <w:rsid w:val="00D345ED"/>
    <w:rsid w:val="00D345F3"/>
    <w:rsid w:val="00D34CC2"/>
    <w:rsid w:val="00D34F9D"/>
    <w:rsid w:val="00D35A16"/>
    <w:rsid w:val="00D361FA"/>
    <w:rsid w:val="00D37431"/>
    <w:rsid w:val="00D37AFD"/>
    <w:rsid w:val="00D41641"/>
    <w:rsid w:val="00D42595"/>
    <w:rsid w:val="00D426AB"/>
    <w:rsid w:val="00D42DF9"/>
    <w:rsid w:val="00D43B86"/>
    <w:rsid w:val="00D441EB"/>
    <w:rsid w:val="00D456B5"/>
    <w:rsid w:val="00D45A5B"/>
    <w:rsid w:val="00D5097A"/>
    <w:rsid w:val="00D50A3A"/>
    <w:rsid w:val="00D50D39"/>
    <w:rsid w:val="00D51A5F"/>
    <w:rsid w:val="00D544BA"/>
    <w:rsid w:val="00D54DFC"/>
    <w:rsid w:val="00D55E8A"/>
    <w:rsid w:val="00D5695D"/>
    <w:rsid w:val="00D56FFC"/>
    <w:rsid w:val="00D61681"/>
    <w:rsid w:val="00D61CE6"/>
    <w:rsid w:val="00D629FC"/>
    <w:rsid w:val="00D655FD"/>
    <w:rsid w:val="00D66804"/>
    <w:rsid w:val="00D66E5C"/>
    <w:rsid w:val="00D6711D"/>
    <w:rsid w:val="00D73307"/>
    <w:rsid w:val="00D737CF"/>
    <w:rsid w:val="00D74AD3"/>
    <w:rsid w:val="00D74B09"/>
    <w:rsid w:val="00D74F30"/>
    <w:rsid w:val="00D755E9"/>
    <w:rsid w:val="00D75B17"/>
    <w:rsid w:val="00D76D1C"/>
    <w:rsid w:val="00D77371"/>
    <w:rsid w:val="00D80BA1"/>
    <w:rsid w:val="00D81244"/>
    <w:rsid w:val="00D829E6"/>
    <w:rsid w:val="00D82D92"/>
    <w:rsid w:val="00D83290"/>
    <w:rsid w:val="00D83FC8"/>
    <w:rsid w:val="00D84696"/>
    <w:rsid w:val="00D84754"/>
    <w:rsid w:val="00D8479E"/>
    <w:rsid w:val="00D84DE4"/>
    <w:rsid w:val="00D859A4"/>
    <w:rsid w:val="00D87549"/>
    <w:rsid w:val="00D87572"/>
    <w:rsid w:val="00D87FAB"/>
    <w:rsid w:val="00D92B20"/>
    <w:rsid w:val="00D93035"/>
    <w:rsid w:val="00D930D1"/>
    <w:rsid w:val="00D93C82"/>
    <w:rsid w:val="00D9402B"/>
    <w:rsid w:val="00D940EB"/>
    <w:rsid w:val="00D95462"/>
    <w:rsid w:val="00DA02A0"/>
    <w:rsid w:val="00DA02FC"/>
    <w:rsid w:val="00DA05DC"/>
    <w:rsid w:val="00DA14E5"/>
    <w:rsid w:val="00DA1964"/>
    <w:rsid w:val="00DA24EF"/>
    <w:rsid w:val="00DA2599"/>
    <w:rsid w:val="00DA2FDC"/>
    <w:rsid w:val="00DA3112"/>
    <w:rsid w:val="00DA44D3"/>
    <w:rsid w:val="00DA468A"/>
    <w:rsid w:val="00DA4CD2"/>
    <w:rsid w:val="00DB002C"/>
    <w:rsid w:val="00DB0CA7"/>
    <w:rsid w:val="00DB0F1C"/>
    <w:rsid w:val="00DB2542"/>
    <w:rsid w:val="00DB2705"/>
    <w:rsid w:val="00DB2756"/>
    <w:rsid w:val="00DB282E"/>
    <w:rsid w:val="00DB3C4C"/>
    <w:rsid w:val="00DB3F6E"/>
    <w:rsid w:val="00DB44E3"/>
    <w:rsid w:val="00DB4B2A"/>
    <w:rsid w:val="00DB5F65"/>
    <w:rsid w:val="00DB71C7"/>
    <w:rsid w:val="00DC0E7E"/>
    <w:rsid w:val="00DC311B"/>
    <w:rsid w:val="00DC3F3C"/>
    <w:rsid w:val="00DC401A"/>
    <w:rsid w:val="00DC47EB"/>
    <w:rsid w:val="00DC484A"/>
    <w:rsid w:val="00DC5585"/>
    <w:rsid w:val="00DC563F"/>
    <w:rsid w:val="00DD02BB"/>
    <w:rsid w:val="00DD0BDA"/>
    <w:rsid w:val="00DD225F"/>
    <w:rsid w:val="00DD28F1"/>
    <w:rsid w:val="00DD2B60"/>
    <w:rsid w:val="00DD6F01"/>
    <w:rsid w:val="00DD7051"/>
    <w:rsid w:val="00DD76DB"/>
    <w:rsid w:val="00DE01CF"/>
    <w:rsid w:val="00DE25A1"/>
    <w:rsid w:val="00DE31AE"/>
    <w:rsid w:val="00DE40C8"/>
    <w:rsid w:val="00DE41EF"/>
    <w:rsid w:val="00DE52E6"/>
    <w:rsid w:val="00DE60A1"/>
    <w:rsid w:val="00DE65FA"/>
    <w:rsid w:val="00DE7352"/>
    <w:rsid w:val="00DE790C"/>
    <w:rsid w:val="00DF18FF"/>
    <w:rsid w:val="00DF3D1B"/>
    <w:rsid w:val="00DF3DA9"/>
    <w:rsid w:val="00DF6007"/>
    <w:rsid w:val="00E0062B"/>
    <w:rsid w:val="00E006FA"/>
    <w:rsid w:val="00E03D2D"/>
    <w:rsid w:val="00E04F00"/>
    <w:rsid w:val="00E053D7"/>
    <w:rsid w:val="00E055C4"/>
    <w:rsid w:val="00E05AD7"/>
    <w:rsid w:val="00E07730"/>
    <w:rsid w:val="00E10214"/>
    <w:rsid w:val="00E1099E"/>
    <w:rsid w:val="00E11474"/>
    <w:rsid w:val="00E119FE"/>
    <w:rsid w:val="00E1228A"/>
    <w:rsid w:val="00E124EE"/>
    <w:rsid w:val="00E126FD"/>
    <w:rsid w:val="00E127CB"/>
    <w:rsid w:val="00E13E46"/>
    <w:rsid w:val="00E1401F"/>
    <w:rsid w:val="00E14919"/>
    <w:rsid w:val="00E15D50"/>
    <w:rsid w:val="00E15EBF"/>
    <w:rsid w:val="00E1647A"/>
    <w:rsid w:val="00E16706"/>
    <w:rsid w:val="00E16CF1"/>
    <w:rsid w:val="00E1725F"/>
    <w:rsid w:val="00E175BC"/>
    <w:rsid w:val="00E17694"/>
    <w:rsid w:val="00E17B1F"/>
    <w:rsid w:val="00E17DEE"/>
    <w:rsid w:val="00E2030C"/>
    <w:rsid w:val="00E2032A"/>
    <w:rsid w:val="00E20C24"/>
    <w:rsid w:val="00E21250"/>
    <w:rsid w:val="00E21984"/>
    <w:rsid w:val="00E2224A"/>
    <w:rsid w:val="00E2237E"/>
    <w:rsid w:val="00E22502"/>
    <w:rsid w:val="00E22CDE"/>
    <w:rsid w:val="00E25AE7"/>
    <w:rsid w:val="00E27331"/>
    <w:rsid w:val="00E276AA"/>
    <w:rsid w:val="00E32BB9"/>
    <w:rsid w:val="00E32BBF"/>
    <w:rsid w:val="00E35A91"/>
    <w:rsid w:val="00E35DEA"/>
    <w:rsid w:val="00E35F91"/>
    <w:rsid w:val="00E3703B"/>
    <w:rsid w:val="00E4027E"/>
    <w:rsid w:val="00E413E9"/>
    <w:rsid w:val="00E424DA"/>
    <w:rsid w:val="00E4273E"/>
    <w:rsid w:val="00E444D4"/>
    <w:rsid w:val="00E44E37"/>
    <w:rsid w:val="00E45751"/>
    <w:rsid w:val="00E45A83"/>
    <w:rsid w:val="00E4618D"/>
    <w:rsid w:val="00E464F1"/>
    <w:rsid w:val="00E50D3F"/>
    <w:rsid w:val="00E50EDA"/>
    <w:rsid w:val="00E5166A"/>
    <w:rsid w:val="00E538E0"/>
    <w:rsid w:val="00E54BEB"/>
    <w:rsid w:val="00E54D97"/>
    <w:rsid w:val="00E551E1"/>
    <w:rsid w:val="00E5542A"/>
    <w:rsid w:val="00E554B8"/>
    <w:rsid w:val="00E60B38"/>
    <w:rsid w:val="00E612F6"/>
    <w:rsid w:val="00E61352"/>
    <w:rsid w:val="00E62F15"/>
    <w:rsid w:val="00E6407B"/>
    <w:rsid w:val="00E64952"/>
    <w:rsid w:val="00E64C92"/>
    <w:rsid w:val="00E6536C"/>
    <w:rsid w:val="00E65646"/>
    <w:rsid w:val="00E66F52"/>
    <w:rsid w:val="00E6703A"/>
    <w:rsid w:val="00E677FD"/>
    <w:rsid w:val="00E7057C"/>
    <w:rsid w:val="00E70921"/>
    <w:rsid w:val="00E70D06"/>
    <w:rsid w:val="00E712C8"/>
    <w:rsid w:val="00E71947"/>
    <w:rsid w:val="00E71CC1"/>
    <w:rsid w:val="00E721C4"/>
    <w:rsid w:val="00E7291C"/>
    <w:rsid w:val="00E73ADE"/>
    <w:rsid w:val="00E74280"/>
    <w:rsid w:val="00E74CC5"/>
    <w:rsid w:val="00E74F21"/>
    <w:rsid w:val="00E7592D"/>
    <w:rsid w:val="00E75F84"/>
    <w:rsid w:val="00E7620B"/>
    <w:rsid w:val="00E77628"/>
    <w:rsid w:val="00E813D1"/>
    <w:rsid w:val="00E81BE9"/>
    <w:rsid w:val="00E82598"/>
    <w:rsid w:val="00E8280B"/>
    <w:rsid w:val="00E828DF"/>
    <w:rsid w:val="00E82E07"/>
    <w:rsid w:val="00E83469"/>
    <w:rsid w:val="00E846A4"/>
    <w:rsid w:val="00E84AC9"/>
    <w:rsid w:val="00E84EEE"/>
    <w:rsid w:val="00E854FC"/>
    <w:rsid w:val="00E9020F"/>
    <w:rsid w:val="00E903A7"/>
    <w:rsid w:val="00E9089F"/>
    <w:rsid w:val="00E9191B"/>
    <w:rsid w:val="00E92E2F"/>
    <w:rsid w:val="00E9407F"/>
    <w:rsid w:val="00E9422F"/>
    <w:rsid w:val="00E94833"/>
    <w:rsid w:val="00E9491B"/>
    <w:rsid w:val="00E94F13"/>
    <w:rsid w:val="00E95061"/>
    <w:rsid w:val="00E95062"/>
    <w:rsid w:val="00E9651F"/>
    <w:rsid w:val="00E96C2F"/>
    <w:rsid w:val="00E970A4"/>
    <w:rsid w:val="00E9733E"/>
    <w:rsid w:val="00EA03A7"/>
    <w:rsid w:val="00EA095F"/>
    <w:rsid w:val="00EA1B28"/>
    <w:rsid w:val="00EA1E8D"/>
    <w:rsid w:val="00EA2B54"/>
    <w:rsid w:val="00EA31DA"/>
    <w:rsid w:val="00EA3A82"/>
    <w:rsid w:val="00EA3BDE"/>
    <w:rsid w:val="00EA4813"/>
    <w:rsid w:val="00EA48EB"/>
    <w:rsid w:val="00EA50E6"/>
    <w:rsid w:val="00EA61B4"/>
    <w:rsid w:val="00EA7A54"/>
    <w:rsid w:val="00EA7B87"/>
    <w:rsid w:val="00EB0084"/>
    <w:rsid w:val="00EB16FC"/>
    <w:rsid w:val="00EB236A"/>
    <w:rsid w:val="00EB27D9"/>
    <w:rsid w:val="00EB38CB"/>
    <w:rsid w:val="00EB51BD"/>
    <w:rsid w:val="00EB5A7B"/>
    <w:rsid w:val="00EB60AA"/>
    <w:rsid w:val="00EB7283"/>
    <w:rsid w:val="00EB77F0"/>
    <w:rsid w:val="00EB79C9"/>
    <w:rsid w:val="00EB7AAE"/>
    <w:rsid w:val="00EB7DC5"/>
    <w:rsid w:val="00EC19FB"/>
    <w:rsid w:val="00EC2419"/>
    <w:rsid w:val="00EC3215"/>
    <w:rsid w:val="00EC37C7"/>
    <w:rsid w:val="00EC3EBF"/>
    <w:rsid w:val="00EC5F9B"/>
    <w:rsid w:val="00EC698B"/>
    <w:rsid w:val="00ED103C"/>
    <w:rsid w:val="00ED10E2"/>
    <w:rsid w:val="00ED154C"/>
    <w:rsid w:val="00ED1740"/>
    <w:rsid w:val="00ED1B01"/>
    <w:rsid w:val="00ED22D4"/>
    <w:rsid w:val="00ED2861"/>
    <w:rsid w:val="00ED2ABB"/>
    <w:rsid w:val="00ED2DA3"/>
    <w:rsid w:val="00ED6B0A"/>
    <w:rsid w:val="00ED6C29"/>
    <w:rsid w:val="00EE035F"/>
    <w:rsid w:val="00EE03AB"/>
    <w:rsid w:val="00EE0B1C"/>
    <w:rsid w:val="00EE1CA7"/>
    <w:rsid w:val="00EE2C0B"/>
    <w:rsid w:val="00EE3C8B"/>
    <w:rsid w:val="00EE3F80"/>
    <w:rsid w:val="00EE4006"/>
    <w:rsid w:val="00EE643B"/>
    <w:rsid w:val="00EE679B"/>
    <w:rsid w:val="00EE7D1F"/>
    <w:rsid w:val="00EF06AA"/>
    <w:rsid w:val="00EF209E"/>
    <w:rsid w:val="00EF2B27"/>
    <w:rsid w:val="00EF4E8D"/>
    <w:rsid w:val="00EF562C"/>
    <w:rsid w:val="00EF5959"/>
    <w:rsid w:val="00EF5E49"/>
    <w:rsid w:val="00EF5F19"/>
    <w:rsid w:val="00EF71A2"/>
    <w:rsid w:val="00F00BC8"/>
    <w:rsid w:val="00F011D5"/>
    <w:rsid w:val="00F01244"/>
    <w:rsid w:val="00F014E8"/>
    <w:rsid w:val="00F01A99"/>
    <w:rsid w:val="00F028CD"/>
    <w:rsid w:val="00F02E71"/>
    <w:rsid w:val="00F04897"/>
    <w:rsid w:val="00F05A7C"/>
    <w:rsid w:val="00F068FB"/>
    <w:rsid w:val="00F06F50"/>
    <w:rsid w:val="00F07F22"/>
    <w:rsid w:val="00F07FDA"/>
    <w:rsid w:val="00F1053F"/>
    <w:rsid w:val="00F10D01"/>
    <w:rsid w:val="00F120D4"/>
    <w:rsid w:val="00F12379"/>
    <w:rsid w:val="00F142EC"/>
    <w:rsid w:val="00F1516E"/>
    <w:rsid w:val="00F16086"/>
    <w:rsid w:val="00F20015"/>
    <w:rsid w:val="00F208EC"/>
    <w:rsid w:val="00F21575"/>
    <w:rsid w:val="00F218A2"/>
    <w:rsid w:val="00F21AF0"/>
    <w:rsid w:val="00F2281C"/>
    <w:rsid w:val="00F237F0"/>
    <w:rsid w:val="00F243A5"/>
    <w:rsid w:val="00F25A8F"/>
    <w:rsid w:val="00F268F3"/>
    <w:rsid w:val="00F27EE3"/>
    <w:rsid w:val="00F31F65"/>
    <w:rsid w:val="00F3298A"/>
    <w:rsid w:val="00F32F48"/>
    <w:rsid w:val="00F338CD"/>
    <w:rsid w:val="00F3421A"/>
    <w:rsid w:val="00F34E9A"/>
    <w:rsid w:val="00F35DE3"/>
    <w:rsid w:val="00F37282"/>
    <w:rsid w:val="00F37B1E"/>
    <w:rsid w:val="00F40728"/>
    <w:rsid w:val="00F40B8C"/>
    <w:rsid w:val="00F4183C"/>
    <w:rsid w:val="00F41EAE"/>
    <w:rsid w:val="00F42B1B"/>
    <w:rsid w:val="00F4348B"/>
    <w:rsid w:val="00F46A26"/>
    <w:rsid w:val="00F4757F"/>
    <w:rsid w:val="00F479EC"/>
    <w:rsid w:val="00F501FF"/>
    <w:rsid w:val="00F504F2"/>
    <w:rsid w:val="00F50A28"/>
    <w:rsid w:val="00F510E4"/>
    <w:rsid w:val="00F5141F"/>
    <w:rsid w:val="00F514E0"/>
    <w:rsid w:val="00F5179B"/>
    <w:rsid w:val="00F52D62"/>
    <w:rsid w:val="00F53E66"/>
    <w:rsid w:val="00F54A8E"/>
    <w:rsid w:val="00F54B01"/>
    <w:rsid w:val="00F55E0C"/>
    <w:rsid w:val="00F621FA"/>
    <w:rsid w:val="00F62675"/>
    <w:rsid w:val="00F62E00"/>
    <w:rsid w:val="00F62FA5"/>
    <w:rsid w:val="00F6308F"/>
    <w:rsid w:val="00F64F17"/>
    <w:rsid w:val="00F667F7"/>
    <w:rsid w:val="00F66A79"/>
    <w:rsid w:val="00F66F2B"/>
    <w:rsid w:val="00F66FA0"/>
    <w:rsid w:val="00F67823"/>
    <w:rsid w:val="00F71303"/>
    <w:rsid w:val="00F71F76"/>
    <w:rsid w:val="00F72A67"/>
    <w:rsid w:val="00F72D3B"/>
    <w:rsid w:val="00F73332"/>
    <w:rsid w:val="00F749CF"/>
    <w:rsid w:val="00F757D9"/>
    <w:rsid w:val="00F757FB"/>
    <w:rsid w:val="00F75ABC"/>
    <w:rsid w:val="00F7795B"/>
    <w:rsid w:val="00F80C97"/>
    <w:rsid w:val="00F80F26"/>
    <w:rsid w:val="00F81715"/>
    <w:rsid w:val="00F81CC0"/>
    <w:rsid w:val="00F8283B"/>
    <w:rsid w:val="00F82A6C"/>
    <w:rsid w:val="00F838B3"/>
    <w:rsid w:val="00F83C1C"/>
    <w:rsid w:val="00F851FF"/>
    <w:rsid w:val="00F85CEE"/>
    <w:rsid w:val="00F85E05"/>
    <w:rsid w:val="00F8674D"/>
    <w:rsid w:val="00F875E2"/>
    <w:rsid w:val="00F913D6"/>
    <w:rsid w:val="00F917AB"/>
    <w:rsid w:val="00F93FB8"/>
    <w:rsid w:val="00FA0497"/>
    <w:rsid w:val="00FA0B6F"/>
    <w:rsid w:val="00FA1EDC"/>
    <w:rsid w:val="00FA2612"/>
    <w:rsid w:val="00FA2916"/>
    <w:rsid w:val="00FA2BD8"/>
    <w:rsid w:val="00FA4050"/>
    <w:rsid w:val="00FA4AE9"/>
    <w:rsid w:val="00FA588C"/>
    <w:rsid w:val="00FA58E7"/>
    <w:rsid w:val="00FA6A5A"/>
    <w:rsid w:val="00FA7226"/>
    <w:rsid w:val="00FB0970"/>
    <w:rsid w:val="00FB0BFD"/>
    <w:rsid w:val="00FB18FC"/>
    <w:rsid w:val="00FB19FC"/>
    <w:rsid w:val="00FB1E6E"/>
    <w:rsid w:val="00FB278D"/>
    <w:rsid w:val="00FB2F03"/>
    <w:rsid w:val="00FB5546"/>
    <w:rsid w:val="00FB62A3"/>
    <w:rsid w:val="00FB6A7C"/>
    <w:rsid w:val="00FB7062"/>
    <w:rsid w:val="00FC0036"/>
    <w:rsid w:val="00FC0C71"/>
    <w:rsid w:val="00FC1036"/>
    <w:rsid w:val="00FC25A3"/>
    <w:rsid w:val="00FC3C66"/>
    <w:rsid w:val="00FC3DFD"/>
    <w:rsid w:val="00FC4C78"/>
    <w:rsid w:val="00FC6591"/>
    <w:rsid w:val="00FC7D58"/>
    <w:rsid w:val="00FD01D7"/>
    <w:rsid w:val="00FD0335"/>
    <w:rsid w:val="00FD087E"/>
    <w:rsid w:val="00FD1CF0"/>
    <w:rsid w:val="00FD31E8"/>
    <w:rsid w:val="00FD5730"/>
    <w:rsid w:val="00FD65C6"/>
    <w:rsid w:val="00FD7E15"/>
    <w:rsid w:val="00FE1535"/>
    <w:rsid w:val="00FE25BB"/>
    <w:rsid w:val="00FE298E"/>
    <w:rsid w:val="00FE3752"/>
    <w:rsid w:val="00FE5695"/>
    <w:rsid w:val="00FE7564"/>
    <w:rsid w:val="00FE7C7F"/>
    <w:rsid w:val="00FF1084"/>
    <w:rsid w:val="00FF2E3E"/>
    <w:rsid w:val="00FF3419"/>
    <w:rsid w:val="00FF4654"/>
    <w:rsid w:val="00FF475D"/>
    <w:rsid w:val="00FF476F"/>
    <w:rsid w:val="00FF5AAF"/>
    <w:rsid w:val="00FF702D"/>
    <w:rsid w:val="00FF7B75"/>
    <w:rsid w:val="0109D760"/>
    <w:rsid w:val="0132009B"/>
    <w:rsid w:val="01745F2D"/>
    <w:rsid w:val="02E12EDF"/>
    <w:rsid w:val="031D5845"/>
    <w:rsid w:val="039F58D9"/>
    <w:rsid w:val="03BC8E21"/>
    <w:rsid w:val="03F5C114"/>
    <w:rsid w:val="045C5CD5"/>
    <w:rsid w:val="04BA7FDC"/>
    <w:rsid w:val="06A6DB69"/>
    <w:rsid w:val="06BE93F7"/>
    <w:rsid w:val="06D6350D"/>
    <w:rsid w:val="0718CA58"/>
    <w:rsid w:val="0718CB63"/>
    <w:rsid w:val="0764C0C3"/>
    <w:rsid w:val="076E8713"/>
    <w:rsid w:val="085B9EE1"/>
    <w:rsid w:val="087A4FF4"/>
    <w:rsid w:val="089630BB"/>
    <w:rsid w:val="08B38703"/>
    <w:rsid w:val="08BBE0AB"/>
    <w:rsid w:val="09009124"/>
    <w:rsid w:val="0A9C6185"/>
    <w:rsid w:val="0B59CCFF"/>
    <w:rsid w:val="0BF9DC09"/>
    <w:rsid w:val="0C137D84"/>
    <w:rsid w:val="0C4E95A6"/>
    <w:rsid w:val="0CF31537"/>
    <w:rsid w:val="0CF7EC2B"/>
    <w:rsid w:val="0D84150B"/>
    <w:rsid w:val="0DD262C8"/>
    <w:rsid w:val="0E0B31DA"/>
    <w:rsid w:val="0E92BABE"/>
    <w:rsid w:val="0F2EA9B9"/>
    <w:rsid w:val="0F6BE7E3"/>
    <w:rsid w:val="10BBBAAB"/>
    <w:rsid w:val="113E86CD"/>
    <w:rsid w:val="11AE7A70"/>
    <w:rsid w:val="1207FFEB"/>
    <w:rsid w:val="12192226"/>
    <w:rsid w:val="128F79FD"/>
    <w:rsid w:val="133D4CA6"/>
    <w:rsid w:val="1368C06E"/>
    <w:rsid w:val="139A600C"/>
    <w:rsid w:val="13AFA32D"/>
    <w:rsid w:val="147FC347"/>
    <w:rsid w:val="155A5092"/>
    <w:rsid w:val="158C0C99"/>
    <w:rsid w:val="15948400"/>
    <w:rsid w:val="15D08D87"/>
    <w:rsid w:val="16B5FF44"/>
    <w:rsid w:val="171A34B2"/>
    <w:rsid w:val="174208E6"/>
    <w:rsid w:val="17D42426"/>
    <w:rsid w:val="182DEE4F"/>
    <w:rsid w:val="18A55931"/>
    <w:rsid w:val="18C1A733"/>
    <w:rsid w:val="197B5214"/>
    <w:rsid w:val="19CAA9E1"/>
    <w:rsid w:val="1AC9429D"/>
    <w:rsid w:val="1AD6DE27"/>
    <w:rsid w:val="1BD77F15"/>
    <w:rsid w:val="1BF36FE7"/>
    <w:rsid w:val="1C22ACCD"/>
    <w:rsid w:val="1C771BC2"/>
    <w:rsid w:val="1CB8953E"/>
    <w:rsid w:val="1D68899A"/>
    <w:rsid w:val="1DD0D178"/>
    <w:rsid w:val="1E2E6A09"/>
    <w:rsid w:val="1E85BD84"/>
    <w:rsid w:val="1E919374"/>
    <w:rsid w:val="1EA5E638"/>
    <w:rsid w:val="2102354A"/>
    <w:rsid w:val="21C3FC74"/>
    <w:rsid w:val="21DF5BF0"/>
    <w:rsid w:val="21EB4C4A"/>
    <w:rsid w:val="2226DAF8"/>
    <w:rsid w:val="2254F9DD"/>
    <w:rsid w:val="229AC1A4"/>
    <w:rsid w:val="22F1DCBF"/>
    <w:rsid w:val="22FED0C2"/>
    <w:rsid w:val="2301E297"/>
    <w:rsid w:val="2421B022"/>
    <w:rsid w:val="24A018E9"/>
    <w:rsid w:val="251385BD"/>
    <w:rsid w:val="26FC7A4B"/>
    <w:rsid w:val="2700999E"/>
    <w:rsid w:val="27F13D5D"/>
    <w:rsid w:val="2861532E"/>
    <w:rsid w:val="28F1A20E"/>
    <w:rsid w:val="294E1E73"/>
    <w:rsid w:val="2965BE9F"/>
    <w:rsid w:val="29720CD0"/>
    <w:rsid w:val="2A9A8E19"/>
    <w:rsid w:val="2ADB56A0"/>
    <w:rsid w:val="2AFDF940"/>
    <w:rsid w:val="2B427A6A"/>
    <w:rsid w:val="2B4394AB"/>
    <w:rsid w:val="2C1762EE"/>
    <w:rsid w:val="2C3562B0"/>
    <w:rsid w:val="2CC0CF23"/>
    <w:rsid w:val="2D3EB9E8"/>
    <w:rsid w:val="2D680DFC"/>
    <w:rsid w:val="2DB87A5A"/>
    <w:rsid w:val="2E085D14"/>
    <w:rsid w:val="2E30A8BC"/>
    <w:rsid w:val="2ECAB39C"/>
    <w:rsid w:val="2F7A3167"/>
    <w:rsid w:val="303241B7"/>
    <w:rsid w:val="306F3536"/>
    <w:rsid w:val="30799E27"/>
    <w:rsid w:val="30F07C4D"/>
    <w:rsid w:val="31157660"/>
    <w:rsid w:val="31535785"/>
    <w:rsid w:val="31565C7A"/>
    <w:rsid w:val="323FE273"/>
    <w:rsid w:val="3276156A"/>
    <w:rsid w:val="329D1BAD"/>
    <w:rsid w:val="32CEA024"/>
    <w:rsid w:val="32CF6FE1"/>
    <w:rsid w:val="32FC7F48"/>
    <w:rsid w:val="330DF4D6"/>
    <w:rsid w:val="33569D84"/>
    <w:rsid w:val="3394742F"/>
    <w:rsid w:val="33E6EFC8"/>
    <w:rsid w:val="343714C9"/>
    <w:rsid w:val="34827648"/>
    <w:rsid w:val="353736F5"/>
    <w:rsid w:val="353E5BCF"/>
    <w:rsid w:val="358828A7"/>
    <w:rsid w:val="35C439BB"/>
    <w:rsid w:val="3623F3F1"/>
    <w:rsid w:val="3712186A"/>
    <w:rsid w:val="37DBAE18"/>
    <w:rsid w:val="37F577EB"/>
    <w:rsid w:val="3819780A"/>
    <w:rsid w:val="3836BB6C"/>
    <w:rsid w:val="3861D965"/>
    <w:rsid w:val="389FF2A5"/>
    <w:rsid w:val="38C5EEAC"/>
    <w:rsid w:val="38F4116A"/>
    <w:rsid w:val="3907EE07"/>
    <w:rsid w:val="3A075810"/>
    <w:rsid w:val="3A205AAC"/>
    <w:rsid w:val="3A5A8CA3"/>
    <w:rsid w:val="3A614B39"/>
    <w:rsid w:val="3AAE4EE1"/>
    <w:rsid w:val="3D973966"/>
    <w:rsid w:val="3D9CBCC0"/>
    <w:rsid w:val="3F713521"/>
    <w:rsid w:val="3FB751C3"/>
    <w:rsid w:val="4071E57F"/>
    <w:rsid w:val="40A529E3"/>
    <w:rsid w:val="40B2F2CE"/>
    <w:rsid w:val="40FCDBA5"/>
    <w:rsid w:val="41387812"/>
    <w:rsid w:val="42402F3F"/>
    <w:rsid w:val="425F1BF5"/>
    <w:rsid w:val="42E5C87E"/>
    <w:rsid w:val="43419C6B"/>
    <w:rsid w:val="4363B818"/>
    <w:rsid w:val="43AF8D43"/>
    <w:rsid w:val="43E827B9"/>
    <w:rsid w:val="4437CE25"/>
    <w:rsid w:val="44A208B6"/>
    <w:rsid w:val="44FBC53B"/>
    <w:rsid w:val="4554260A"/>
    <w:rsid w:val="455AC690"/>
    <w:rsid w:val="46634EE3"/>
    <w:rsid w:val="467E029B"/>
    <w:rsid w:val="46973CBE"/>
    <w:rsid w:val="47200EFB"/>
    <w:rsid w:val="4758C00F"/>
    <w:rsid w:val="48B35769"/>
    <w:rsid w:val="4947E02A"/>
    <w:rsid w:val="49610718"/>
    <w:rsid w:val="49A76371"/>
    <w:rsid w:val="4A565473"/>
    <w:rsid w:val="4AA2C5A4"/>
    <w:rsid w:val="4AB9DD3D"/>
    <w:rsid w:val="4AD6E982"/>
    <w:rsid w:val="4B537D09"/>
    <w:rsid w:val="4BB7C0E5"/>
    <w:rsid w:val="4C275F90"/>
    <w:rsid w:val="4CA2A257"/>
    <w:rsid w:val="4CBB1679"/>
    <w:rsid w:val="4D3FC3C2"/>
    <w:rsid w:val="4D456BB1"/>
    <w:rsid w:val="4D50CA69"/>
    <w:rsid w:val="4DAD227B"/>
    <w:rsid w:val="4EAE840E"/>
    <w:rsid w:val="4EE40331"/>
    <w:rsid w:val="4F359F2D"/>
    <w:rsid w:val="4F6DAF95"/>
    <w:rsid w:val="508F10BB"/>
    <w:rsid w:val="5208A7C7"/>
    <w:rsid w:val="521B4B88"/>
    <w:rsid w:val="5296B414"/>
    <w:rsid w:val="52B4D2AD"/>
    <w:rsid w:val="52F5CDD8"/>
    <w:rsid w:val="530ED50B"/>
    <w:rsid w:val="53503B9A"/>
    <w:rsid w:val="537A71C0"/>
    <w:rsid w:val="53C78731"/>
    <w:rsid w:val="53D5043C"/>
    <w:rsid w:val="5452D408"/>
    <w:rsid w:val="556064F1"/>
    <w:rsid w:val="556C1D2E"/>
    <w:rsid w:val="55750164"/>
    <w:rsid w:val="55AA15F3"/>
    <w:rsid w:val="561A1950"/>
    <w:rsid w:val="5665D609"/>
    <w:rsid w:val="57054D88"/>
    <w:rsid w:val="5759FB4D"/>
    <w:rsid w:val="5815E279"/>
    <w:rsid w:val="58689B76"/>
    <w:rsid w:val="5870D288"/>
    <w:rsid w:val="58866D7D"/>
    <w:rsid w:val="593519FB"/>
    <w:rsid w:val="59587053"/>
    <w:rsid w:val="59D0B04C"/>
    <w:rsid w:val="59D5B8C6"/>
    <w:rsid w:val="59F359E6"/>
    <w:rsid w:val="5A291DF9"/>
    <w:rsid w:val="5A537E50"/>
    <w:rsid w:val="5ADEC057"/>
    <w:rsid w:val="5B163911"/>
    <w:rsid w:val="5B8232CA"/>
    <w:rsid w:val="5B969FA5"/>
    <w:rsid w:val="5BA9FF81"/>
    <w:rsid w:val="5C2584B1"/>
    <w:rsid w:val="5C65B875"/>
    <w:rsid w:val="5CBA970C"/>
    <w:rsid w:val="5CDC0C8D"/>
    <w:rsid w:val="5CFCD044"/>
    <w:rsid w:val="5D36D2CF"/>
    <w:rsid w:val="5E02DD46"/>
    <w:rsid w:val="5E4ADF2D"/>
    <w:rsid w:val="5ED6A63B"/>
    <w:rsid w:val="600F7328"/>
    <w:rsid w:val="6031B5CA"/>
    <w:rsid w:val="609B26E3"/>
    <w:rsid w:val="60CFAA09"/>
    <w:rsid w:val="61A5AF5E"/>
    <w:rsid w:val="61D8B8C7"/>
    <w:rsid w:val="62066AFE"/>
    <w:rsid w:val="62795D14"/>
    <w:rsid w:val="6323FAD6"/>
    <w:rsid w:val="64248D11"/>
    <w:rsid w:val="649E47E2"/>
    <w:rsid w:val="650847C5"/>
    <w:rsid w:val="654066BF"/>
    <w:rsid w:val="65BE3222"/>
    <w:rsid w:val="65CF8092"/>
    <w:rsid w:val="6623965C"/>
    <w:rsid w:val="66824149"/>
    <w:rsid w:val="66E5B651"/>
    <w:rsid w:val="66F76FE5"/>
    <w:rsid w:val="672CAE8C"/>
    <w:rsid w:val="67A43C02"/>
    <w:rsid w:val="67CC22C6"/>
    <w:rsid w:val="6834292B"/>
    <w:rsid w:val="68B2F32E"/>
    <w:rsid w:val="69128874"/>
    <w:rsid w:val="69CC70E5"/>
    <w:rsid w:val="6AD713CD"/>
    <w:rsid w:val="6B071AF9"/>
    <w:rsid w:val="6B13B5AD"/>
    <w:rsid w:val="6B230154"/>
    <w:rsid w:val="6B8665EE"/>
    <w:rsid w:val="6BCDF383"/>
    <w:rsid w:val="6C0E8462"/>
    <w:rsid w:val="6C2650D3"/>
    <w:rsid w:val="6C330E1E"/>
    <w:rsid w:val="6DA4148E"/>
    <w:rsid w:val="6DBF465E"/>
    <w:rsid w:val="6DEDFD8E"/>
    <w:rsid w:val="6EA4B718"/>
    <w:rsid w:val="6EC063A6"/>
    <w:rsid w:val="703550FB"/>
    <w:rsid w:val="70443474"/>
    <w:rsid w:val="70B2452E"/>
    <w:rsid w:val="70F24FA3"/>
    <w:rsid w:val="71478657"/>
    <w:rsid w:val="71507929"/>
    <w:rsid w:val="723B50D7"/>
    <w:rsid w:val="72C77744"/>
    <w:rsid w:val="734E03BD"/>
    <w:rsid w:val="7365253A"/>
    <w:rsid w:val="73C54C17"/>
    <w:rsid w:val="73CF5396"/>
    <w:rsid w:val="73D235DF"/>
    <w:rsid w:val="748D7A2C"/>
    <w:rsid w:val="75B34474"/>
    <w:rsid w:val="75FBE19A"/>
    <w:rsid w:val="75FE9D9C"/>
    <w:rsid w:val="76115FC6"/>
    <w:rsid w:val="7617A358"/>
    <w:rsid w:val="761B8B17"/>
    <w:rsid w:val="767A3262"/>
    <w:rsid w:val="76B2B1B2"/>
    <w:rsid w:val="770802FB"/>
    <w:rsid w:val="7708AACB"/>
    <w:rsid w:val="7757E5AE"/>
    <w:rsid w:val="775824A3"/>
    <w:rsid w:val="77967078"/>
    <w:rsid w:val="77C02E8E"/>
    <w:rsid w:val="780D8092"/>
    <w:rsid w:val="78A7B9E4"/>
    <w:rsid w:val="79DCF8D0"/>
    <w:rsid w:val="7B30A3C2"/>
    <w:rsid w:val="7B4CDB29"/>
    <w:rsid w:val="7B6A11C3"/>
    <w:rsid w:val="7BF5154A"/>
    <w:rsid w:val="7C222EA8"/>
    <w:rsid w:val="7CC66714"/>
    <w:rsid w:val="7D05E224"/>
    <w:rsid w:val="7D13B580"/>
    <w:rsid w:val="7D28A8DC"/>
    <w:rsid w:val="7D45AF46"/>
    <w:rsid w:val="7DBCF496"/>
    <w:rsid w:val="7E2A4B6C"/>
    <w:rsid w:val="7E69D15E"/>
    <w:rsid w:val="7E69DFC9"/>
    <w:rsid w:val="7EA4443B"/>
    <w:rsid w:val="7F16BA8F"/>
    <w:rsid w:val="7F8C804F"/>
    <w:rsid w:val="7FC278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D8BD8"/>
  <w15:chartTrackingRefBased/>
  <w15:docId w15:val="{42CF5472-CE24-429E-BBB0-8B1CD99D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1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12CB"/>
    <w:pPr>
      <w:ind w:left="720"/>
      <w:contextualSpacing/>
    </w:pPr>
  </w:style>
  <w:style w:type="paragraph" w:styleId="FootnoteText">
    <w:name w:val="footnote text"/>
    <w:basedOn w:val="Normal"/>
    <w:link w:val="FootnoteTextChar"/>
    <w:uiPriority w:val="99"/>
    <w:unhideWhenUsed/>
    <w:rsid w:val="00167AF8"/>
    <w:pPr>
      <w:spacing w:after="0" w:line="240" w:lineRule="auto"/>
    </w:pPr>
    <w:rPr>
      <w:sz w:val="20"/>
      <w:szCs w:val="20"/>
    </w:rPr>
  </w:style>
  <w:style w:type="character" w:customStyle="1" w:styleId="FootnoteTextChar">
    <w:name w:val="Footnote Text Char"/>
    <w:basedOn w:val="DefaultParagraphFont"/>
    <w:link w:val="FootnoteText"/>
    <w:uiPriority w:val="99"/>
    <w:rsid w:val="00167AF8"/>
    <w:rPr>
      <w:sz w:val="20"/>
      <w:szCs w:val="20"/>
    </w:rPr>
  </w:style>
  <w:style w:type="character" w:styleId="FootnoteReference">
    <w:name w:val="footnote reference"/>
    <w:basedOn w:val="DefaultParagraphFont"/>
    <w:uiPriority w:val="99"/>
    <w:semiHidden/>
    <w:unhideWhenUsed/>
    <w:rsid w:val="00167AF8"/>
    <w:rPr>
      <w:vertAlign w:val="superscript"/>
    </w:rPr>
  </w:style>
  <w:style w:type="character" w:styleId="Hyperlink">
    <w:name w:val="Hyperlink"/>
    <w:basedOn w:val="DefaultParagraphFont"/>
    <w:uiPriority w:val="99"/>
    <w:unhideWhenUsed/>
    <w:rsid w:val="000415E2"/>
    <w:rPr>
      <w:color w:val="0563C1" w:themeColor="hyperlink"/>
      <w:u w:val="single"/>
    </w:rPr>
  </w:style>
  <w:style w:type="paragraph" w:styleId="Header">
    <w:name w:val="header"/>
    <w:basedOn w:val="Normal"/>
    <w:link w:val="HeaderChar"/>
    <w:uiPriority w:val="99"/>
    <w:unhideWhenUsed/>
    <w:rsid w:val="00154E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ECB"/>
  </w:style>
  <w:style w:type="paragraph" w:styleId="Footer">
    <w:name w:val="footer"/>
    <w:basedOn w:val="Normal"/>
    <w:link w:val="FooterChar"/>
    <w:uiPriority w:val="99"/>
    <w:unhideWhenUsed/>
    <w:rsid w:val="00154E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ECB"/>
  </w:style>
  <w:style w:type="character" w:styleId="CommentReference">
    <w:name w:val="annotation reference"/>
    <w:basedOn w:val="DefaultParagraphFont"/>
    <w:uiPriority w:val="99"/>
    <w:semiHidden/>
    <w:unhideWhenUsed/>
    <w:rsid w:val="0084255D"/>
    <w:rPr>
      <w:sz w:val="16"/>
      <w:szCs w:val="16"/>
    </w:rPr>
  </w:style>
  <w:style w:type="paragraph" w:styleId="CommentText">
    <w:name w:val="annotation text"/>
    <w:basedOn w:val="Normal"/>
    <w:link w:val="CommentTextChar"/>
    <w:uiPriority w:val="99"/>
    <w:unhideWhenUsed/>
    <w:rsid w:val="0084255D"/>
    <w:pPr>
      <w:spacing w:line="240" w:lineRule="auto"/>
    </w:pPr>
    <w:rPr>
      <w:sz w:val="20"/>
      <w:szCs w:val="20"/>
    </w:rPr>
  </w:style>
  <w:style w:type="character" w:customStyle="1" w:styleId="CommentTextChar">
    <w:name w:val="Comment Text Char"/>
    <w:basedOn w:val="DefaultParagraphFont"/>
    <w:link w:val="CommentText"/>
    <w:uiPriority w:val="99"/>
    <w:rsid w:val="0084255D"/>
    <w:rPr>
      <w:sz w:val="20"/>
      <w:szCs w:val="20"/>
    </w:rPr>
  </w:style>
  <w:style w:type="paragraph" w:styleId="CommentSubject">
    <w:name w:val="annotation subject"/>
    <w:basedOn w:val="CommentText"/>
    <w:next w:val="CommentText"/>
    <w:link w:val="CommentSubjectChar"/>
    <w:uiPriority w:val="99"/>
    <w:semiHidden/>
    <w:unhideWhenUsed/>
    <w:rsid w:val="0084255D"/>
    <w:rPr>
      <w:b/>
      <w:bCs/>
    </w:rPr>
  </w:style>
  <w:style w:type="character" w:customStyle="1" w:styleId="CommentSubjectChar">
    <w:name w:val="Comment Subject Char"/>
    <w:basedOn w:val="CommentTextChar"/>
    <w:link w:val="CommentSubject"/>
    <w:uiPriority w:val="99"/>
    <w:semiHidden/>
    <w:rsid w:val="0084255D"/>
    <w:rPr>
      <w:b/>
      <w:bCs/>
      <w:sz w:val="20"/>
      <w:szCs w:val="20"/>
    </w:rPr>
  </w:style>
  <w:style w:type="paragraph" w:styleId="BalloonText">
    <w:name w:val="Balloon Text"/>
    <w:basedOn w:val="Normal"/>
    <w:link w:val="BalloonTextChar"/>
    <w:uiPriority w:val="99"/>
    <w:semiHidden/>
    <w:unhideWhenUsed/>
    <w:rsid w:val="008425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55D"/>
    <w:rPr>
      <w:rFonts w:ascii="Segoe UI" w:hAnsi="Segoe UI" w:cs="Segoe UI"/>
      <w:sz w:val="18"/>
      <w:szCs w:val="18"/>
    </w:rPr>
  </w:style>
  <w:style w:type="character" w:styleId="FollowedHyperlink">
    <w:name w:val="FollowedHyperlink"/>
    <w:basedOn w:val="DefaultParagraphFont"/>
    <w:uiPriority w:val="99"/>
    <w:semiHidden/>
    <w:unhideWhenUsed/>
    <w:rsid w:val="00A02296"/>
    <w:rPr>
      <w:color w:val="954F72" w:themeColor="followedHyperlink"/>
      <w:u w:val="single"/>
    </w:rPr>
  </w:style>
  <w:style w:type="table" w:styleId="TableGrid">
    <w:name w:val="Table Grid"/>
    <w:basedOn w:val="TableNormal"/>
    <w:uiPriority w:val="39"/>
    <w:rsid w:val="00CF456E"/>
    <w:pPr>
      <w:spacing w:after="0" w:line="240" w:lineRule="auto"/>
    </w:pPr>
    <w:tblPr/>
  </w:style>
  <w:style w:type="character" w:styleId="UnresolvedMention">
    <w:name w:val="Unresolved Mention"/>
    <w:basedOn w:val="DefaultParagraphFont"/>
    <w:uiPriority w:val="99"/>
    <w:semiHidden/>
    <w:unhideWhenUsed/>
    <w:rsid w:val="00F37282"/>
    <w:rPr>
      <w:color w:val="808080"/>
      <w:shd w:val="clear" w:color="auto" w:fill="E6E6E6"/>
    </w:rPr>
  </w:style>
  <w:style w:type="character" w:customStyle="1" w:styleId="texttitle21rf4">
    <w:name w:val="texttitle2__1_rf4"/>
    <w:basedOn w:val="DefaultParagraphFont"/>
    <w:rsid w:val="0094677B"/>
  </w:style>
  <w:style w:type="paragraph" w:styleId="NormalWeb">
    <w:name w:val="Normal (Web)"/>
    <w:basedOn w:val="Normal"/>
    <w:uiPriority w:val="99"/>
    <w:unhideWhenUsed/>
    <w:rsid w:val="0071153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rsid w:val="00B816E1"/>
    <w:pPr>
      <w:spacing w:after="0" w:line="240" w:lineRule="auto"/>
    </w:pPr>
  </w:style>
  <w:style w:type="character" w:styleId="Mention">
    <w:name w:val="Mention"/>
    <w:basedOn w:val="DefaultParagraphFont"/>
    <w:uiPriority w:val="99"/>
    <w:unhideWhenUsed/>
    <w:rsid w:val="00275E40"/>
    <w:rPr>
      <w:color w:val="2B579A"/>
      <w:shd w:val="clear" w:color="auto" w:fill="E1DFDD"/>
    </w:rPr>
  </w:style>
  <w:style w:type="paragraph" w:customStyle="1" w:styleId="paragraph">
    <w:name w:val="paragraph"/>
    <w:basedOn w:val="Normal"/>
    <w:rsid w:val="00206937"/>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206937"/>
  </w:style>
  <w:style w:type="character" w:customStyle="1" w:styleId="eop">
    <w:name w:val="eop"/>
    <w:basedOn w:val="DefaultParagraphFont"/>
    <w:rsid w:val="00206937"/>
  </w:style>
  <w:style w:type="character" w:customStyle="1" w:styleId="contentcontrolboundarysink">
    <w:name w:val="contentcontrolboundarysink"/>
    <w:basedOn w:val="DefaultParagraphFont"/>
    <w:rsid w:val="003B10E2"/>
  </w:style>
  <w:style w:type="character" w:styleId="PlaceholderText">
    <w:name w:val="Placeholder Text"/>
    <w:basedOn w:val="DefaultParagraphFont"/>
    <w:uiPriority w:val="99"/>
    <w:semiHidden/>
    <w:rsid w:val="00434901"/>
    <w:rPr>
      <w:color w:val="666666"/>
    </w:rPr>
  </w:style>
  <w:style w:type="character" w:styleId="Strong">
    <w:name w:val="Strong"/>
    <w:basedOn w:val="DefaultParagraphFont"/>
    <w:uiPriority w:val="22"/>
    <w:qFormat/>
    <w:rsid w:val="00942B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970058">
      <w:bodyDiv w:val="1"/>
      <w:marLeft w:val="0"/>
      <w:marRight w:val="0"/>
      <w:marTop w:val="0"/>
      <w:marBottom w:val="0"/>
      <w:divBdr>
        <w:top w:val="none" w:sz="0" w:space="0" w:color="auto"/>
        <w:left w:val="none" w:sz="0" w:space="0" w:color="auto"/>
        <w:bottom w:val="none" w:sz="0" w:space="0" w:color="auto"/>
        <w:right w:val="none" w:sz="0" w:space="0" w:color="auto"/>
      </w:divBdr>
    </w:div>
    <w:div w:id="297806867">
      <w:bodyDiv w:val="1"/>
      <w:marLeft w:val="0"/>
      <w:marRight w:val="0"/>
      <w:marTop w:val="0"/>
      <w:marBottom w:val="0"/>
      <w:divBdr>
        <w:top w:val="none" w:sz="0" w:space="0" w:color="auto"/>
        <w:left w:val="none" w:sz="0" w:space="0" w:color="auto"/>
        <w:bottom w:val="none" w:sz="0" w:space="0" w:color="auto"/>
        <w:right w:val="none" w:sz="0" w:space="0" w:color="auto"/>
      </w:divBdr>
    </w:div>
    <w:div w:id="829447052">
      <w:bodyDiv w:val="1"/>
      <w:marLeft w:val="0"/>
      <w:marRight w:val="0"/>
      <w:marTop w:val="0"/>
      <w:marBottom w:val="0"/>
      <w:divBdr>
        <w:top w:val="none" w:sz="0" w:space="0" w:color="auto"/>
        <w:left w:val="none" w:sz="0" w:space="0" w:color="auto"/>
        <w:bottom w:val="none" w:sz="0" w:space="0" w:color="auto"/>
        <w:right w:val="none" w:sz="0" w:space="0" w:color="auto"/>
      </w:divBdr>
      <w:divsChild>
        <w:div w:id="153494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867257319">
      <w:bodyDiv w:val="1"/>
      <w:marLeft w:val="0"/>
      <w:marRight w:val="0"/>
      <w:marTop w:val="0"/>
      <w:marBottom w:val="0"/>
      <w:divBdr>
        <w:top w:val="none" w:sz="0" w:space="0" w:color="auto"/>
        <w:left w:val="none" w:sz="0" w:space="0" w:color="auto"/>
        <w:bottom w:val="none" w:sz="0" w:space="0" w:color="auto"/>
        <w:right w:val="none" w:sz="0" w:space="0" w:color="auto"/>
      </w:divBdr>
    </w:div>
    <w:div w:id="1082022508">
      <w:bodyDiv w:val="1"/>
      <w:marLeft w:val="0"/>
      <w:marRight w:val="0"/>
      <w:marTop w:val="0"/>
      <w:marBottom w:val="0"/>
      <w:divBdr>
        <w:top w:val="none" w:sz="0" w:space="0" w:color="auto"/>
        <w:left w:val="none" w:sz="0" w:space="0" w:color="auto"/>
        <w:bottom w:val="none" w:sz="0" w:space="0" w:color="auto"/>
        <w:right w:val="none" w:sz="0" w:space="0" w:color="auto"/>
      </w:divBdr>
      <w:divsChild>
        <w:div w:id="1125781166">
          <w:marLeft w:val="0"/>
          <w:marRight w:val="0"/>
          <w:marTop w:val="0"/>
          <w:marBottom w:val="0"/>
          <w:divBdr>
            <w:top w:val="none" w:sz="0" w:space="0" w:color="auto"/>
            <w:left w:val="none" w:sz="0" w:space="0" w:color="auto"/>
            <w:bottom w:val="none" w:sz="0" w:space="0" w:color="auto"/>
            <w:right w:val="none" w:sz="0" w:space="0" w:color="auto"/>
          </w:divBdr>
        </w:div>
        <w:div w:id="1979410855">
          <w:marLeft w:val="0"/>
          <w:marRight w:val="0"/>
          <w:marTop w:val="0"/>
          <w:marBottom w:val="0"/>
          <w:divBdr>
            <w:top w:val="none" w:sz="0" w:space="0" w:color="auto"/>
            <w:left w:val="none" w:sz="0" w:space="0" w:color="auto"/>
            <w:bottom w:val="none" w:sz="0" w:space="0" w:color="auto"/>
            <w:right w:val="none" w:sz="0" w:space="0" w:color="auto"/>
          </w:divBdr>
        </w:div>
      </w:divsChild>
    </w:div>
    <w:div w:id="1084572882">
      <w:bodyDiv w:val="1"/>
      <w:marLeft w:val="0"/>
      <w:marRight w:val="0"/>
      <w:marTop w:val="0"/>
      <w:marBottom w:val="0"/>
      <w:divBdr>
        <w:top w:val="none" w:sz="0" w:space="0" w:color="auto"/>
        <w:left w:val="none" w:sz="0" w:space="0" w:color="auto"/>
        <w:bottom w:val="none" w:sz="0" w:space="0" w:color="auto"/>
        <w:right w:val="none" w:sz="0" w:space="0" w:color="auto"/>
      </w:divBdr>
    </w:div>
    <w:div w:id="1190028044">
      <w:bodyDiv w:val="1"/>
      <w:marLeft w:val="0"/>
      <w:marRight w:val="0"/>
      <w:marTop w:val="0"/>
      <w:marBottom w:val="0"/>
      <w:divBdr>
        <w:top w:val="none" w:sz="0" w:space="0" w:color="auto"/>
        <w:left w:val="none" w:sz="0" w:space="0" w:color="auto"/>
        <w:bottom w:val="none" w:sz="0" w:space="0" w:color="auto"/>
        <w:right w:val="none" w:sz="0" w:space="0" w:color="auto"/>
      </w:divBdr>
      <w:divsChild>
        <w:div w:id="530142857">
          <w:marLeft w:val="0"/>
          <w:marRight w:val="0"/>
          <w:marTop w:val="0"/>
          <w:marBottom w:val="0"/>
          <w:divBdr>
            <w:top w:val="none" w:sz="0" w:space="0" w:color="auto"/>
            <w:left w:val="none" w:sz="0" w:space="0" w:color="auto"/>
            <w:bottom w:val="none" w:sz="0" w:space="0" w:color="auto"/>
            <w:right w:val="none" w:sz="0" w:space="0" w:color="auto"/>
          </w:divBdr>
        </w:div>
      </w:divsChild>
    </w:div>
    <w:div w:id="1410301760">
      <w:bodyDiv w:val="1"/>
      <w:marLeft w:val="0"/>
      <w:marRight w:val="0"/>
      <w:marTop w:val="0"/>
      <w:marBottom w:val="0"/>
      <w:divBdr>
        <w:top w:val="none" w:sz="0" w:space="0" w:color="auto"/>
        <w:left w:val="none" w:sz="0" w:space="0" w:color="auto"/>
        <w:bottom w:val="none" w:sz="0" w:space="0" w:color="auto"/>
        <w:right w:val="none" w:sz="0" w:space="0" w:color="auto"/>
      </w:divBdr>
      <w:divsChild>
        <w:div w:id="1732844001">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419132484">
      <w:bodyDiv w:val="1"/>
      <w:marLeft w:val="0"/>
      <w:marRight w:val="0"/>
      <w:marTop w:val="0"/>
      <w:marBottom w:val="0"/>
      <w:divBdr>
        <w:top w:val="none" w:sz="0" w:space="0" w:color="auto"/>
        <w:left w:val="none" w:sz="0" w:space="0" w:color="auto"/>
        <w:bottom w:val="none" w:sz="0" w:space="0" w:color="auto"/>
        <w:right w:val="none" w:sz="0" w:space="0" w:color="auto"/>
      </w:divBdr>
    </w:div>
    <w:div w:id="1561212547">
      <w:bodyDiv w:val="1"/>
      <w:marLeft w:val="0"/>
      <w:marRight w:val="0"/>
      <w:marTop w:val="0"/>
      <w:marBottom w:val="0"/>
      <w:divBdr>
        <w:top w:val="none" w:sz="0" w:space="0" w:color="auto"/>
        <w:left w:val="none" w:sz="0" w:space="0" w:color="auto"/>
        <w:bottom w:val="none" w:sz="0" w:space="0" w:color="auto"/>
        <w:right w:val="none" w:sz="0" w:space="0" w:color="auto"/>
      </w:divBdr>
      <w:divsChild>
        <w:div w:id="1786996328">
          <w:marLeft w:val="0"/>
          <w:marRight w:val="0"/>
          <w:marTop w:val="0"/>
          <w:marBottom w:val="0"/>
          <w:divBdr>
            <w:top w:val="none" w:sz="0" w:space="0" w:color="auto"/>
            <w:left w:val="none" w:sz="0" w:space="0" w:color="auto"/>
            <w:bottom w:val="none" w:sz="0" w:space="0" w:color="auto"/>
            <w:right w:val="none" w:sz="0" w:space="0" w:color="auto"/>
          </w:divBdr>
          <w:divsChild>
            <w:div w:id="78912720">
              <w:marLeft w:val="0"/>
              <w:marRight w:val="0"/>
              <w:marTop w:val="0"/>
              <w:marBottom w:val="0"/>
              <w:divBdr>
                <w:top w:val="none" w:sz="0" w:space="0" w:color="auto"/>
                <w:left w:val="none" w:sz="0" w:space="0" w:color="auto"/>
                <w:bottom w:val="none" w:sz="0" w:space="0" w:color="auto"/>
                <w:right w:val="none" w:sz="0" w:space="0" w:color="auto"/>
              </w:divBdr>
            </w:div>
            <w:div w:id="916747829">
              <w:marLeft w:val="0"/>
              <w:marRight w:val="0"/>
              <w:marTop w:val="0"/>
              <w:marBottom w:val="0"/>
              <w:divBdr>
                <w:top w:val="none" w:sz="0" w:space="0" w:color="auto"/>
                <w:left w:val="none" w:sz="0" w:space="0" w:color="auto"/>
                <w:bottom w:val="none" w:sz="0" w:space="0" w:color="auto"/>
                <w:right w:val="none" w:sz="0" w:space="0" w:color="auto"/>
              </w:divBdr>
            </w:div>
            <w:div w:id="1635671070">
              <w:marLeft w:val="0"/>
              <w:marRight w:val="0"/>
              <w:marTop w:val="0"/>
              <w:marBottom w:val="0"/>
              <w:divBdr>
                <w:top w:val="none" w:sz="0" w:space="0" w:color="auto"/>
                <w:left w:val="none" w:sz="0" w:space="0" w:color="auto"/>
                <w:bottom w:val="none" w:sz="0" w:space="0" w:color="auto"/>
                <w:right w:val="none" w:sz="0" w:space="0" w:color="auto"/>
              </w:divBdr>
              <w:divsChild>
                <w:div w:id="1428230228">
                  <w:marLeft w:val="0"/>
                  <w:marRight w:val="0"/>
                  <w:marTop w:val="0"/>
                  <w:marBottom w:val="0"/>
                  <w:divBdr>
                    <w:top w:val="none" w:sz="0" w:space="0" w:color="auto"/>
                    <w:left w:val="none" w:sz="0" w:space="0" w:color="auto"/>
                    <w:bottom w:val="none" w:sz="0" w:space="0" w:color="auto"/>
                    <w:right w:val="none" w:sz="0" w:space="0" w:color="auto"/>
                  </w:divBdr>
                  <w:divsChild>
                    <w:div w:id="519399075">
                      <w:marLeft w:val="0"/>
                      <w:marRight w:val="0"/>
                      <w:marTop w:val="0"/>
                      <w:marBottom w:val="0"/>
                      <w:divBdr>
                        <w:top w:val="none" w:sz="0" w:space="0" w:color="auto"/>
                        <w:left w:val="none" w:sz="0" w:space="0" w:color="auto"/>
                        <w:bottom w:val="none" w:sz="0" w:space="0" w:color="auto"/>
                        <w:right w:val="none" w:sz="0" w:space="0" w:color="auto"/>
                      </w:divBdr>
                      <w:divsChild>
                        <w:div w:id="1155414064">
                          <w:marLeft w:val="0"/>
                          <w:marRight w:val="0"/>
                          <w:marTop w:val="0"/>
                          <w:marBottom w:val="0"/>
                          <w:divBdr>
                            <w:top w:val="none" w:sz="0" w:space="0" w:color="auto"/>
                            <w:left w:val="none" w:sz="0" w:space="0" w:color="auto"/>
                            <w:bottom w:val="none" w:sz="0" w:space="0" w:color="auto"/>
                            <w:right w:val="none" w:sz="0" w:space="0" w:color="auto"/>
                          </w:divBdr>
                        </w:div>
                      </w:divsChild>
                    </w:div>
                    <w:div w:id="729839054">
                      <w:marLeft w:val="0"/>
                      <w:marRight w:val="0"/>
                      <w:marTop w:val="0"/>
                      <w:marBottom w:val="0"/>
                      <w:divBdr>
                        <w:top w:val="none" w:sz="0" w:space="0" w:color="auto"/>
                        <w:left w:val="none" w:sz="0" w:space="0" w:color="auto"/>
                        <w:bottom w:val="none" w:sz="0" w:space="0" w:color="auto"/>
                        <w:right w:val="none" w:sz="0" w:space="0" w:color="auto"/>
                      </w:divBdr>
                      <w:divsChild>
                        <w:div w:id="57166904">
                          <w:marLeft w:val="0"/>
                          <w:marRight w:val="0"/>
                          <w:marTop w:val="0"/>
                          <w:marBottom w:val="0"/>
                          <w:divBdr>
                            <w:top w:val="none" w:sz="0" w:space="0" w:color="auto"/>
                            <w:left w:val="none" w:sz="0" w:space="0" w:color="auto"/>
                            <w:bottom w:val="none" w:sz="0" w:space="0" w:color="auto"/>
                            <w:right w:val="none" w:sz="0" w:space="0" w:color="auto"/>
                          </w:divBdr>
                        </w:div>
                      </w:divsChild>
                    </w:div>
                    <w:div w:id="1022050940">
                      <w:marLeft w:val="0"/>
                      <w:marRight w:val="0"/>
                      <w:marTop w:val="0"/>
                      <w:marBottom w:val="0"/>
                      <w:divBdr>
                        <w:top w:val="none" w:sz="0" w:space="0" w:color="auto"/>
                        <w:left w:val="none" w:sz="0" w:space="0" w:color="auto"/>
                        <w:bottom w:val="none" w:sz="0" w:space="0" w:color="auto"/>
                        <w:right w:val="none" w:sz="0" w:space="0" w:color="auto"/>
                      </w:divBdr>
                      <w:divsChild>
                        <w:div w:id="712312217">
                          <w:marLeft w:val="0"/>
                          <w:marRight w:val="0"/>
                          <w:marTop w:val="0"/>
                          <w:marBottom w:val="0"/>
                          <w:divBdr>
                            <w:top w:val="none" w:sz="0" w:space="0" w:color="auto"/>
                            <w:left w:val="none" w:sz="0" w:space="0" w:color="auto"/>
                            <w:bottom w:val="none" w:sz="0" w:space="0" w:color="auto"/>
                            <w:right w:val="none" w:sz="0" w:space="0" w:color="auto"/>
                          </w:divBdr>
                        </w:div>
                      </w:divsChild>
                    </w:div>
                    <w:div w:id="1608854659">
                      <w:marLeft w:val="0"/>
                      <w:marRight w:val="0"/>
                      <w:marTop w:val="0"/>
                      <w:marBottom w:val="0"/>
                      <w:divBdr>
                        <w:top w:val="none" w:sz="0" w:space="0" w:color="auto"/>
                        <w:left w:val="none" w:sz="0" w:space="0" w:color="auto"/>
                        <w:bottom w:val="none" w:sz="0" w:space="0" w:color="auto"/>
                        <w:right w:val="none" w:sz="0" w:space="0" w:color="auto"/>
                      </w:divBdr>
                      <w:divsChild>
                        <w:div w:id="213425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374982">
      <w:bodyDiv w:val="1"/>
      <w:marLeft w:val="0"/>
      <w:marRight w:val="0"/>
      <w:marTop w:val="0"/>
      <w:marBottom w:val="0"/>
      <w:divBdr>
        <w:top w:val="none" w:sz="0" w:space="0" w:color="auto"/>
        <w:left w:val="none" w:sz="0" w:space="0" w:color="auto"/>
        <w:bottom w:val="none" w:sz="0" w:space="0" w:color="auto"/>
        <w:right w:val="none" w:sz="0" w:space="0" w:color="auto"/>
      </w:divBdr>
    </w:div>
    <w:div w:id="1703281640">
      <w:bodyDiv w:val="1"/>
      <w:marLeft w:val="0"/>
      <w:marRight w:val="0"/>
      <w:marTop w:val="0"/>
      <w:marBottom w:val="0"/>
      <w:divBdr>
        <w:top w:val="none" w:sz="0" w:space="0" w:color="auto"/>
        <w:left w:val="none" w:sz="0" w:space="0" w:color="auto"/>
        <w:bottom w:val="none" w:sz="0" w:space="0" w:color="auto"/>
        <w:right w:val="none" w:sz="0" w:space="0" w:color="auto"/>
      </w:divBdr>
      <w:divsChild>
        <w:div w:id="134875125">
          <w:marLeft w:val="0"/>
          <w:marRight w:val="0"/>
          <w:marTop w:val="0"/>
          <w:marBottom w:val="0"/>
          <w:divBdr>
            <w:top w:val="none" w:sz="0" w:space="0" w:color="auto"/>
            <w:left w:val="none" w:sz="0" w:space="0" w:color="auto"/>
            <w:bottom w:val="none" w:sz="0" w:space="0" w:color="auto"/>
            <w:right w:val="none" w:sz="0" w:space="0" w:color="auto"/>
          </w:divBdr>
          <w:divsChild>
            <w:div w:id="1332952228">
              <w:marLeft w:val="0"/>
              <w:marRight w:val="0"/>
              <w:marTop w:val="0"/>
              <w:marBottom w:val="0"/>
              <w:divBdr>
                <w:top w:val="none" w:sz="0" w:space="0" w:color="auto"/>
                <w:left w:val="none" w:sz="0" w:space="0" w:color="auto"/>
                <w:bottom w:val="none" w:sz="0" w:space="0" w:color="auto"/>
                <w:right w:val="none" w:sz="0" w:space="0" w:color="auto"/>
              </w:divBdr>
              <w:divsChild>
                <w:div w:id="1085810589">
                  <w:marLeft w:val="0"/>
                  <w:marRight w:val="0"/>
                  <w:marTop w:val="0"/>
                  <w:marBottom w:val="0"/>
                  <w:divBdr>
                    <w:top w:val="none" w:sz="0" w:space="0" w:color="auto"/>
                    <w:left w:val="none" w:sz="0" w:space="0" w:color="auto"/>
                    <w:bottom w:val="none" w:sz="0" w:space="0" w:color="auto"/>
                    <w:right w:val="none" w:sz="0" w:space="0" w:color="auto"/>
                  </w:divBdr>
                  <w:divsChild>
                    <w:div w:id="543174521">
                      <w:marLeft w:val="0"/>
                      <w:marRight w:val="0"/>
                      <w:marTop w:val="0"/>
                      <w:marBottom w:val="0"/>
                      <w:divBdr>
                        <w:top w:val="none" w:sz="0" w:space="0" w:color="auto"/>
                        <w:left w:val="none" w:sz="0" w:space="0" w:color="auto"/>
                        <w:bottom w:val="none" w:sz="0" w:space="0" w:color="auto"/>
                        <w:right w:val="none" w:sz="0" w:space="0" w:color="auto"/>
                      </w:divBdr>
                    </w:div>
                    <w:div w:id="106464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945266">
          <w:marLeft w:val="0"/>
          <w:marRight w:val="0"/>
          <w:marTop w:val="0"/>
          <w:marBottom w:val="0"/>
          <w:divBdr>
            <w:top w:val="none" w:sz="0" w:space="0" w:color="auto"/>
            <w:left w:val="none" w:sz="0" w:space="0" w:color="auto"/>
            <w:bottom w:val="none" w:sz="0" w:space="0" w:color="auto"/>
            <w:right w:val="none" w:sz="0" w:space="0" w:color="auto"/>
          </w:divBdr>
          <w:divsChild>
            <w:div w:id="837161979">
              <w:marLeft w:val="0"/>
              <w:marRight w:val="0"/>
              <w:marTop w:val="0"/>
              <w:marBottom w:val="0"/>
              <w:divBdr>
                <w:top w:val="none" w:sz="0" w:space="0" w:color="auto"/>
                <w:left w:val="none" w:sz="0" w:space="0" w:color="auto"/>
                <w:bottom w:val="none" w:sz="0" w:space="0" w:color="auto"/>
                <w:right w:val="none" w:sz="0" w:space="0" w:color="auto"/>
              </w:divBdr>
              <w:divsChild>
                <w:div w:id="1238129782">
                  <w:marLeft w:val="0"/>
                  <w:marRight w:val="0"/>
                  <w:marTop w:val="0"/>
                  <w:marBottom w:val="0"/>
                  <w:divBdr>
                    <w:top w:val="none" w:sz="0" w:space="0" w:color="auto"/>
                    <w:left w:val="none" w:sz="0" w:space="0" w:color="auto"/>
                    <w:bottom w:val="none" w:sz="0" w:space="0" w:color="auto"/>
                    <w:right w:val="none" w:sz="0" w:space="0" w:color="auto"/>
                  </w:divBdr>
                  <w:divsChild>
                    <w:div w:id="1719863589">
                      <w:marLeft w:val="0"/>
                      <w:marRight w:val="0"/>
                      <w:marTop w:val="0"/>
                      <w:marBottom w:val="0"/>
                      <w:divBdr>
                        <w:top w:val="none" w:sz="0" w:space="0" w:color="auto"/>
                        <w:left w:val="none" w:sz="0" w:space="0" w:color="auto"/>
                        <w:bottom w:val="none" w:sz="0" w:space="0" w:color="auto"/>
                        <w:right w:val="none" w:sz="0" w:space="0" w:color="auto"/>
                      </w:divBdr>
                    </w:div>
                    <w:div w:id="20668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47798">
          <w:marLeft w:val="0"/>
          <w:marRight w:val="0"/>
          <w:marTop w:val="0"/>
          <w:marBottom w:val="0"/>
          <w:divBdr>
            <w:top w:val="none" w:sz="0" w:space="0" w:color="auto"/>
            <w:left w:val="none" w:sz="0" w:space="0" w:color="auto"/>
            <w:bottom w:val="none" w:sz="0" w:space="0" w:color="auto"/>
            <w:right w:val="none" w:sz="0" w:space="0" w:color="auto"/>
          </w:divBdr>
          <w:divsChild>
            <w:div w:id="1125543594">
              <w:marLeft w:val="0"/>
              <w:marRight w:val="0"/>
              <w:marTop w:val="0"/>
              <w:marBottom w:val="0"/>
              <w:divBdr>
                <w:top w:val="none" w:sz="0" w:space="0" w:color="auto"/>
                <w:left w:val="none" w:sz="0" w:space="0" w:color="auto"/>
                <w:bottom w:val="none" w:sz="0" w:space="0" w:color="auto"/>
                <w:right w:val="none" w:sz="0" w:space="0" w:color="auto"/>
              </w:divBdr>
              <w:divsChild>
                <w:div w:id="1075593342">
                  <w:marLeft w:val="0"/>
                  <w:marRight w:val="0"/>
                  <w:marTop w:val="0"/>
                  <w:marBottom w:val="0"/>
                  <w:divBdr>
                    <w:top w:val="none" w:sz="0" w:space="0" w:color="auto"/>
                    <w:left w:val="none" w:sz="0" w:space="0" w:color="auto"/>
                    <w:bottom w:val="none" w:sz="0" w:space="0" w:color="auto"/>
                    <w:right w:val="none" w:sz="0" w:space="0" w:color="auto"/>
                  </w:divBdr>
                  <w:divsChild>
                    <w:div w:id="2035105829">
                      <w:marLeft w:val="0"/>
                      <w:marRight w:val="0"/>
                      <w:marTop w:val="0"/>
                      <w:marBottom w:val="0"/>
                      <w:divBdr>
                        <w:top w:val="none" w:sz="0" w:space="0" w:color="auto"/>
                        <w:left w:val="none" w:sz="0" w:space="0" w:color="auto"/>
                        <w:bottom w:val="none" w:sz="0" w:space="0" w:color="auto"/>
                        <w:right w:val="none" w:sz="0" w:space="0" w:color="auto"/>
                      </w:divBdr>
                    </w:div>
                    <w:div w:id="203889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763455">
          <w:marLeft w:val="0"/>
          <w:marRight w:val="0"/>
          <w:marTop w:val="0"/>
          <w:marBottom w:val="0"/>
          <w:divBdr>
            <w:top w:val="none" w:sz="0" w:space="0" w:color="auto"/>
            <w:left w:val="none" w:sz="0" w:space="0" w:color="auto"/>
            <w:bottom w:val="none" w:sz="0" w:space="0" w:color="auto"/>
            <w:right w:val="none" w:sz="0" w:space="0" w:color="auto"/>
          </w:divBdr>
          <w:divsChild>
            <w:div w:id="2086997865">
              <w:marLeft w:val="0"/>
              <w:marRight w:val="0"/>
              <w:marTop w:val="0"/>
              <w:marBottom w:val="0"/>
              <w:divBdr>
                <w:top w:val="none" w:sz="0" w:space="0" w:color="auto"/>
                <w:left w:val="none" w:sz="0" w:space="0" w:color="auto"/>
                <w:bottom w:val="none" w:sz="0" w:space="0" w:color="auto"/>
                <w:right w:val="none" w:sz="0" w:space="0" w:color="auto"/>
              </w:divBdr>
              <w:divsChild>
                <w:div w:id="1443837839">
                  <w:marLeft w:val="0"/>
                  <w:marRight w:val="0"/>
                  <w:marTop w:val="0"/>
                  <w:marBottom w:val="0"/>
                  <w:divBdr>
                    <w:top w:val="none" w:sz="0" w:space="0" w:color="auto"/>
                    <w:left w:val="none" w:sz="0" w:space="0" w:color="auto"/>
                    <w:bottom w:val="none" w:sz="0" w:space="0" w:color="auto"/>
                    <w:right w:val="none" w:sz="0" w:space="0" w:color="auto"/>
                  </w:divBdr>
                  <w:divsChild>
                    <w:div w:id="115935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19472">
          <w:marLeft w:val="0"/>
          <w:marRight w:val="0"/>
          <w:marTop w:val="0"/>
          <w:marBottom w:val="0"/>
          <w:divBdr>
            <w:top w:val="none" w:sz="0" w:space="0" w:color="auto"/>
            <w:left w:val="none" w:sz="0" w:space="0" w:color="auto"/>
            <w:bottom w:val="none" w:sz="0" w:space="0" w:color="auto"/>
            <w:right w:val="none" w:sz="0" w:space="0" w:color="auto"/>
          </w:divBdr>
          <w:divsChild>
            <w:div w:id="1576624537">
              <w:marLeft w:val="0"/>
              <w:marRight w:val="0"/>
              <w:marTop w:val="0"/>
              <w:marBottom w:val="0"/>
              <w:divBdr>
                <w:top w:val="none" w:sz="0" w:space="0" w:color="auto"/>
                <w:left w:val="none" w:sz="0" w:space="0" w:color="auto"/>
                <w:bottom w:val="none" w:sz="0" w:space="0" w:color="auto"/>
                <w:right w:val="none" w:sz="0" w:space="0" w:color="auto"/>
              </w:divBdr>
              <w:divsChild>
                <w:div w:id="469321875">
                  <w:marLeft w:val="0"/>
                  <w:marRight w:val="0"/>
                  <w:marTop w:val="0"/>
                  <w:marBottom w:val="0"/>
                  <w:divBdr>
                    <w:top w:val="none" w:sz="0" w:space="0" w:color="auto"/>
                    <w:left w:val="none" w:sz="0" w:space="0" w:color="auto"/>
                    <w:bottom w:val="none" w:sz="0" w:space="0" w:color="auto"/>
                    <w:right w:val="none" w:sz="0" w:space="0" w:color="auto"/>
                  </w:divBdr>
                  <w:divsChild>
                    <w:div w:id="1126923687">
                      <w:marLeft w:val="0"/>
                      <w:marRight w:val="0"/>
                      <w:marTop w:val="0"/>
                      <w:marBottom w:val="0"/>
                      <w:divBdr>
                        <w:top w:val="none" w:sz="0" w:space="0" w:color="auto"/>
                        <w:left w:val="none" w:sz="0" w:space="0" w:color="auto"/>
                        <w:bottom w:val="none" w:sz="0" w:space="0" w:color="auto"/>
                        <w:right w:val="none" w:sz="0" w:space="0" w:color="auto"/>
                      </w:divBdr>
                    </w:div>
                    <w:div w:id="158283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9248">
          <w:marLeft w:val="0"/>
          <w:marRight w:val="0"/>
          <w:marTop w:val="0"/>
          <w:marBottom w:val="0"/>
          <w:divBdr>
            <w:top w:val="none" w:sz="0" w:space="0" w:color="auto"/>
            <w:left w:val="none" w:sz="0" w:space="0" w:color="auto"/>
            <w:bottom w:val="none" w:sz="0" w:space="0" w:color="auto"/>
            <w:right w:val="none" w:sz="0" w:space="0" w:color="auto"/>
          </w:divBdr>
          <w:divsChild>
            <w:div w:id="1238899929">
              <w:marLeft w:val="0"/>
              <w:marRight w:val="0"/>
              <w:marTop w:val="0"/>
              <w:marBottom w:val="0"/>
              <w:divBdr>
                <w:top w:val="none" w:sz="0" w:space="0" w:color="auto"/>
                <w:left w:val="none" w:sz="0" w:space="0" w:color="auto"/>
                <w:bottom w:val="none" w:sz="0" w:space="0" w:color="auto"/>
                <w:right w:val="none" w:sz="0" w:space="0" w:color="auto"/>
              </w:divBdr>
              <w:divsChild>
                <w:div w:id="413086532">
                  <w:marLeft w:val="0"/>
                  <w:marRight w:val="0"/>
                  <w:marTop w:val="0"/>
                  <w:marBottom w:val="0"/>
                  <w:divBdr>
                    <w:top w:val="none" w:sz="0" w:space="0" w:color="auto"/>
                    <w:left w:val="none" w:sz="0" w:space="0" w:color="auto"/>
                    <w:bottom w:val="none" w:sz="0" w:space="0" w:color="auto"/>
                    <w:right w:val="none" w:sz="0" w:space="0" w:color="auto"/>
                  </w:divBdr>
                  <w:divsChild>
                    <w:div w:id="499127778">
                      <w:marLeft w:val="0"/>
                      <w:marRight w:val="0"/>
                      <w:marTop w:val="0"/>
                      <w:marBottom w:val="0"/>
                      <w:divBdr>
                        <w:top w:val="none" w:sz="0" w:space="0" w:color="auto"/>
                        <w:left w:val="none" w:sz="0" w:space="0" w:color="auto"/>
                        <w:bottom w:val="none" w:sz="0" w:space="0" w:color="auto"/>
                        <w:right w:val="none" w:sz="0" w:space="0" w:color="auto"/>
                      </w:divBdr>
                    </w:div>
                    <w:div w:id="171010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885223">
          <w:marLeft w:val="0"/>
          <w:marRight w:val="0"/>
          <w:marTop w:val="0"/>
          <w:marBottom w:val="0"/>
          <w:divBdr>
            <w:top w:val="none" w:sz="0" w:space="0" w:color="auto"/>
            <w:left w:val="none" w:sz="0" w:space="0" w:color="auto"/>
            <w:bottom w:val="none" w:sz="0" w:space="0" w:color="auto"/>
            <w:right w:val="none" w:sz="0" w:space="0" w:color="auto"/>
          </w:divBdr>
          <w:divsChild>
            <w:div w:id="1819570910">
              <w:marLeft w:val="0"/>
              <w:marRight w:val="0"/>
              <w:marTop w:val="0"/>
              <w:marBottom w:val="0"/>
              <w:divBdr>
                <w:top w:val="none" w:sz="0" w:space="0" w:color="auto"/>
                <w:left w:val="none" w:sz="0" w:space="0" w:color="auto"/>
                <w:bottom w:val="none" w:sz="0" w:space="0" w:color="auto"/>
                <w:right w:val="none" w:sz="0" w:space="0" w:color="auto"/>
              </w:divBdr>
              <w:divsChild>
                <w:div w:id="541211708">
                  <w:marLeft w:val="0"/>
                  <w:marRight w:val="0"/>
                  <w:marTop w:val="0"/>
                  <w:marBottom w:val="0"/>
                  <w:divBdr>
                    <w:top w:val="none" w:sz="0" w:space="0" w:color="auto"/>
                    <w:left w:val="none" w:sz="0" w:space="0" w:color="auto"/>
                    <w:bottom w:val="none" w:sz="0" w:space="0" w:color="auto"/>
                    <w:right w:val="none" w:sz="0" w:space="0" w:color="auto"/>
                  </w:divBdr>
                  <w:divsChild>
                    <w:div w:id="728580331">
                      <w:marLeft w:val="0"/>
                      <w:marRight w:val="0"/>
                      <w:marTop w:val="0"/>
                      <w:marBottom w:val="0"/>
                      <w:divBdr>
                        <w:top w:val="none" w:sz="0" w:space="0" w:color="auto"/>
                        <w:left w:val="none" w:sz="0" w:space="0" w:color="auto"/>
                        <w:bottom w:val="none" w:sz="0" w:space="0" w:color="auto"/>
                        <w:right w:val="none" w:sz="0" w:space="0" w:color="auto"/>
                      </w:divBdr>
                    </w:div>
                    <w:div w:id="128511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892401">
          <w:marLeft w:val="0"/>
          <w:marRight w:val="0"/>
          <w:marTop w:val="0"/>
          <w:marBottom w:val="0"/>
          <w:divBdr>
            <w:top w:val="none" w:sz="0" w:space="0" w:color="auto"/>
            <w:left w:val="none" w:sz="0" w:space="0" w:color="auto"/>
            <w:bottom w:val="none" w:sz="0" w:space="0" w:color="auto"/>
            <w:right w:val="none" w:sz="0" w:space="0" w:color="auto"/>
          </w:divBdr>
          <w:divsChild>
            <w:div w:id="260796216">
              <w:marLeft w:val="0"/>
              <w:marRight w:val="0"/>
              <w:marTop w:val="0"/>
              <w:marBottom w:val="0"/>
              <w:divBdr>
                <w:top w:val="none" w:sz="0" w:space="0" w:color="auto"/>
                <w:left w:val="none" w:sz="0" w:space="0" w:color="auto"/>
                <w:bottom w:val="none" w:sz="0" w:space="0" w:color="auto"/>
                <w:right w:val="none" w:sz="0" w:space="0" w:color="auto"/>
              </w:divBdr>
              <w:divsChild>
                <w:div w:id="1853907235">
                  <w:marLeft w:val="0"/>
                  <w:marRight w:val="0"/>
                  <w:marTop w:val="0"/>
                  <w:marBottom w:val="0"/>
                  <w:divBdr>
                    <w:top w:val="none" w:sz="0" w:space="0" w:color="auto"/>
                    <w:left w:val="none" w:sz="0" w:space="0" w:color="auto"/>
                    <w:bottom w:val="none" w:sz="0" w:space="0" w:color="auto"/>
                    <w:right w:val="none" w:sz="0" w:space="0" w:color="auto"/>
                  </w:divBdr>
                  <w:divsChild>
                    <w:div w:id="591738836">
                      <w:marLeft w:val="0"/>
                      <w:marRight w:val="0"/>
                      <w:marTop w:val="0"/>
                      <w:marBottom w:val="0"/>
                      <w:divBdr>
                        <w:top w:val="none" w:sz="0" w:space="0" w:color="auto"/>
                        <w:left w:val="none" w:sz="0" w:space="0" w:color="auto"/>
                        <w:bottom w:val="none" w:sz="0" w:space="0" w:color="auto"/>
                        <w:right w:val="none" w:sz="0" w:space="0" w:color="auto"/>
                      </w:divBdr>
                    </w:div>
                    <w:div w:id="121689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7108">
          <w:marLeft w:val="0"/>
          <w:marRight w:val="0"/>
          <w:marTop w:val="0"/>
          <w:marBottom w:val="0"/>
          <w:divBdr>
            <w:top w:val="none" w:sz="0" w:space="0" w:color="auto"/>
            <w:left w:val="none" w:sz="0" w:space="0" w:color="auto"/>
            <w:bottom w:val="none" w:sz="0" w:space="0" w:color="auto"/>
            <w:right w:val="none" w:sz="0" w:space="0" w:color="auto"/>
          </w:divBdr>
          <w:divsChild>
            <w:div w:id="1893694316">
              <w:marLeft w:val="0"/>
              <w:marRight w:val="0"/>
              <w:marTop w:val="0"/>
              <w:marBottom w:val="0"/>
              <w:divBdr>
                <w:top w:val="none" w:sz="0" w:space="0" w:color="auto"/>
                <w:left w:val="none" w:sz="0" w:space="0" w:color="auto"/>
                <w:bottom w:val="none" w:sz="0" w:space="0" w:color="auto"/>
                <w:right w:val="none" w:sz="0" w:space="0" w:color="auto"/>
              </w:divBdr>
              <w:divsChild>
                <w:div w:id="1644383400">
                  <w:marLeft w:val="0"/>
                  <w:marRight w:val="0"/>
                  <w:marTop w:val="0"/>
                  <w:marBottom w:val="0"/>
                  <w:divBdr>
                    <w:top w:val="none" w:sz="0" w:space="0" w:color="auto"/>
                    <w:left w:val="none" w:sz="0" w:space="0" w:color="auto"/>
                    <w:bottom w:val="none" w:sz="0" w:space="0" w:color="auto"/>
                    <w:right w:val="none" w:sz="0" w:space="0" w:color="auto"/>
                  </w:divBdr>
                  <w:divsChild>
                    <w:div w:id="335621828">
                      <w:marLeft w:val="0"/>
                      <w:marRight w:val="0"/>
                      <w:marTop w:val="0"/>
                      <w:marBottom w:val="0"/>
                      <w:divBdr>
                        <w:top w:val="none" w:sz="0" w:space="0" w:color="auto"/>
                        <w:left w:val="none" w:sz="0" w:space="0" w:color="auto"/>
                        <w:bottom w:val="none" w:sz="0" w:space="0" w:color="auto"/>
                        <w:right w:val="none" w:sz="0" w:space="0" w:color="auto"/>
                      </w:divBdr>
                    </w:div>
                    <w:div w:id="82917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674505">
      <w:bodyDiv w:val="1"/>
      <w:marLeft w:val="0"/>
      <w:marRight w:val="0"/>
      <w:marTop w:val="0"/>
      <w:marBottom w:val="0"/>
      <w:divBdr>
        <w:top w:val="none" w:sz="0" w:space="0" w:color="auto"/>
        <w:left w:val="none" w:sz="0" w:space="0" w:color="auto"/>
        <w:bottom w:val="none" w:sz="0" w:space="0" w:color="auto"/>
        <w:right w:val="none" w:sz="0" w:space="0" w:color="auto"/>
      </w:divBdr>
    </w:div>
    <w:div w:id="1866140706">
      <w:bodyDiv w:val="1"/>
      <w:marLeft w:val="0"/>
      <w:marRight w:val="0"/>
      <w:marTop w:val="0"/>
      <w:marBottom w:val="0"/>
      <w:divBdr>
        <w:top w:val="none" w:sz="0" w:space="0" w:color="auto"/>
        <w:left w:val="none" w:sz="0" w:space="0" w:color="auto"/>
        <w:bottom w:val="none" w:sz="0" w:space="0" w:color="auto"/>
        <w:right w:val="none" w:sz="0" w:space="0" w:color="auto"/>
      </w:divBdr>
    </w:div>
    <w:div w:id="2071030011">
      <w:bodyDiv w:val="1"/>
      <w:marLeft w:val="0"/>
      <w:marRight w:val="0"/>
      <w:marTop w:val="0"/>
      <w:marBottom w:val="0"/>
      <w:divBdr>
        <w:top w:val="none" w:sz="0" w:space="0" w:color="auto"/>
        <w:left w:val="none" w:sz="0" w:space="0" w:color="auto"/>
        <w:bottom w:val="none" w:sz="0" w:space="0" w:color="auto"/>
        <w:right w:val="none" w:sz="0" w:space="0" w:color="auto"/>
      </w:divBdr>
      <w:divsChild>
        <w:div w:id="323630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fundingwindowsreport.undp.org/index.html" TargetMode="External"/><Relationship Id="rId2" Type="http://schemas.openxmlformats.org/officeDocument/2006/relationships/customXml" Target="../customXml/item2.xml"/><Relationship Id="rId16" Type="http://schemas.openxmlformats.org/officeDocument/2006/relationships/hyperlink" Target="mailto:fundingwindows@undp.org"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undp.org/srilanka/stories/strengthening-participation-pathway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4A1EB79C-6DDB-4B50-89E7-DAAB3B97BBDC}"/>
      </w:docPartPr>
      <w:docPartBody>
        <w:p w:rsidR="00B80C77" w:rsidRDefault="00B80C77">
          <w:r w:rsidRPr="00714C5A">
            <w:rPr>
              <w:rStyle w:val="PlaceholderText"/>
            </w:rPr>
            <w:t>Choose an item.</w:t>
          </w:r>
        </w:p>
      </w:docPartBody>
    </w:docPart>
    <w:docPart>
      <w:docPartPr>
        <w:name w:val="021C19E9148146E29121BFE4AFEE1DA3"/>
        <w:category>
          <w:name w:val="General"/>
          <w:gallery w:val="placeholder"/>
        </w:category>
        <w:types>
          <w:type w:val="bbPlcHdr"/>
        </w:types>
        <w:behaviors>
          <w:behavior w:val="content"/>
        </w:behaviors>
        <w:guid w:val="{C3997EE2-58E2-4EBF-A3D0-8CE17F627BFD}"/>
      </w:docPartPr>
      <w:docPartBody>
        <w:p w:rsidR="00300333" w:rsidRDefault="00652B08" w:rsidP="00652B08">
          <w:pPr>
            <w:pStyle w:val="021C19E9148146E29121BFE4AFEE1DA3"/>
          </w:pPr>
          <w:r w:rsidRPr="00714C5A">
            <w:rPr>
              <w:rStyle w:val="PlaceholderText"/>
            </w:rPr>
            <w:t>Choose an item.</w:t>
          </w:r>
        </w:p>
      </w:docPartBody>
    </w:docPart>
    <w:docPart>
      <w:docPartPr>
        <w:name w:val="BB09C7FC78FC4251BA10213B3B0C36FC"/>
        <w:category>
          <w:name w:val="General"/>
          <w:gallery w:val="placeholder"/>
        </w:category>
        <w:types>
          <w:type w:val="bbPlcHdr"/>
        </w:types>
        <w:behaviors>
          <w:behavior w:val="content"/>
        </w:behaviors>
        <w:guid w:val="{323B831E-39C8-48E5-B50C-8524C7E6BF15}"/>
      </w:docPartPr>
      <w:docPartBody>
        <w:p w:rsidR="008A44BE" w:rsidRDefault="008A44BE">
          <w:r w:rsidRPr="15D08D87">
            <w:rPr>
              <w:rStyle w:val="PlaceholderText"/>
            </w:rPr>
            <w:t>Choose an item.</w:t>
          </w:r>
        </w:p>
      </w:docPartBody>
    </w:docPart>
    <w:docPart>
      <w:docPartPr>
        <w:name w:val="19340B33F6084FBF9461A22C12A11410"/>
        <w:category>
          <w:name w:val="General"/>
          <w:gallery w:val="placeholder"/>
        </w:category>
        <w:types>
          <w:type w:val="bbPlcHdr"/>
        </w:types>
        <w:behaviors>
          <w:behavior w:val="content"/>
        </w:behaviors>
        <w:guid w:val="{53293EE3-0E3F-4EFC-8AE8-889A83F2CAEA}"/>
      </w:docPartPr>
      <w:docPartBody>
        <w:p w:rsidR="008A44BE" w:rsidRDefault="008A44BE">
          <w:r w:rsidRPr="15D08D87">
            <w:rPr>
              <w:rStyle w:val="PlaceholderText"/>
            </w:rPr>
            <w:t>Choose an item.</w:t>
          </w:r>
        </w:p>
      </w:docPartBody>
    </w:docPart>
    <w:docPart>
      <w:docPartPr>
        <w:name w:val="F7C16869D8CC400B9BE239876DE0C50B"/>
        <w:category>
          <w:name w:val="General"/>
          <w:gallery w:val="placeholder"/>
        </w:category>
        <w:types>
          <w:type w:val="bbPlcHdr"/>
        </w:types>
        <w:behaviors>
          <w:behavior w:val="content"/>
        </w:behaviors>
        <w:guid w:val="{57F54EAD-53C1-4995-8669-06DDD60F7044}"/>
      </w:docPartPr>
      <w:docPartBody>
        <w:p w:rsidR="008A44BE" w:rsidRDefault="008A44BE">
          <w:r w:rsidRPr="15D08D87">
            <w:rPr>
              <w:rStyle w:val="PlaceholderText"/>
            </w:rPr>
            <w:t>Choose an item.</w:t>
          </w:r>
        </w:p>
      </w:docPartBody>
    </w:docPart>
    <w:docPart>
      <w:docPartPr>
        <w:name w:val="E709BF5127794BDC8230EDC1C2274858"/>
        <w:category>
          <w:name w:val="General"/>
          <w:gallery w:val="placeholder"/>
        </w:category>
        <w:types>
          <w:type w:val="bbPlcHdr"/>
        </w:types>
        <w:behaviors>
          <w:behavior w:val="content"/>
        </w:behaviors>
        <w:guid w:val="{EB1DFC16-C278-4C87-8F1C-E34576CA07A0}"/>
      </w:docPartPr>
      <w:docPartBody>
        <w:p w:rsidR="008A44BE" w:rsidRDefault="008A44BE">
          <w:r w:rsidRPr="15D08D87">
            <w:rPr>
              <w:rStyle w:val="PlaceholderText"/>
            </w:rPr>
            <w:t>Choose an item.</w:t>
          </w:r>
        </w:p>
      </w:docPartBody>
    </w:docPart>
    <w:docPart>
      <w:docPartPr>
        <w:name w:val="DB60C48FF31240FF99C1695FF2CF768D"/>
        <w:category>
          <w:name w:val="General"/>
          <w:gallery w:val="placeholder"/>
        </w:category>
        <w:types>
          <w:type w:val="bbPlcHdr"/>
        </w:types>
        <w:behaviors>
          <w:behavior w:val="content"/>
        </w:behaviors>
        <w:guid w:val="{2707A55B-64EE-4816-8F6E-58521894C0AA}"/>
      </w:docPartPr>
      <w:docPartBody>
        <w:p w:rsidR="008A44BE" w:rsidRDefault="008A44BE">
          <w:r w:rsidRPr="15D08D8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14251"/>
    <w:rsid w:val="00024713"/>
    <w:rsid w:val="00091955"/>
    <w:rsid w:val="000E2332"/>
    <w:rsid w:val="00170323"/>
    <w:rsid w:val="0019400B"/>
    <w:rsid w:val="00203547"/>
    <w:rsid w:val="00295618"/>
    <w:rsid w:val="002D3609"/>
    <w:rsid w:val="002F15C7"/>
    <w:rsid w:val="00300333"/>
    <w:rsid w:val="00353D59"/>
    <w:rsid w:val="003665AF"/>
    <w:rsid w:val="004164D0"/>
    <w:rsid w:val="00471714"/>
    <w:rsid w:val="00476D4C"/>
    <w:rsid w:val="004E2174"/>
    <w:rsid w:val="004E29E0"/>
    <w:rsid w:val="00523BE8"/>
    <w:rsid w:val="00577ECF"/>
    <w:rsid w:val="00593B8B"/>
    <w:rsid w:val="005C28D1"/>
    <w:rsid w:val="005E740F"/>
    <w:rsid w:val="00614251"/>
    <w:rsid w:val="00626EC1"/>
    <w:rsid w:val="00652B08"/>
    <w:rsid w:val="00685451"/>
    <w:rsid w:val="006A3D14"/>
    <w:rsid w:val="006F058B"/>
    <w:rsid w:val="00751F42"/>
    <w:rsid w:val="00775282"/>
    <w:rsid w:val="0078597E"/>
    <w:rsid w:val="007A5E34"/>
    <w:rsid w:val="008148EE"/>
    <w:rsid w:val="00836F44"/>
    <w:rsid w:val="008626EF"/>
    <w:rsid w:val="00887A47"/>
    <w:rsid w:val="008A431A"/>
    <w:rsid w:val="008A44BE"/>
    <w:rsid w:val="009401E8"/>
    <w:rsid w:val="009810C0"/>
    <w:rsid w:val="009A0B55"/>
    <w:rsid w:val="009A5422"/>
    <w:rsid w:val="009A5985"/>
    <w:rsid w:val="00A20DBD"/>
    <w:rsid w:val="00A25A45"/>
    <w:rsid w:val="00A52636"/>
    <w:rsid w:val="00AC7FC8"/>
    <w:rsid w:val="00AD4F1F"/>
    <w:rsid w:val="00AE214E"/>
    <w:rsid w:val="00B11657"/>
    <w:rsid w:val="00B25270"/>
    <w:rsid w:val="00B25919"/>
    <w:rsid w:val="00B506A5"/>
    <w:rsid w:val="00B80C77"/>
    <w:rsid w:val="00B829D3"/>
    <w:rsid w:val="00BA458B"/>
    <w:rsid w:val="00C00665"/>
    <w:rsid w:val="00C23E31"/>
    <w:rsid w:val="00C25AD2"/>
    <w:rsid w:val="00C46E55"/>
    <w:rsid w:val="00C64FEF"/>
    <w:rsid w:val="00CA3DE3"/>
    <w:rsid w:val="00D4592D"/>
    <w:rsid w:val="00D50D39"/>
    <w:rsid w:val="00D5625D"/>
    <w:rsid w:val="00D83BCC"/>
    <w:rsid w:val="00DA6C09"/>
    <w:rsid w:val="00DD2B60"/>
    <w:rsid w:val="00DE41EF"/>
    <w:rsid w:val="00E13A3C"/>
    <w:rsid w:val="00E2032A"/>
    <w:rsid w:val="00E5166A"/>
    <w:rsid w:val="00E548A3"/>
    <w:rsid w:val="00E72EF5"/>
    <w:rsid w:val="00F41EAE"/>
    <w:rsid w:val="00F85E05"/>
    <w:rsid w:val="00F937C8"/>
    <w:rsid w:val="00F97165"/>
    <w:rsid w:val="00FC0C71"/>
    <w:rsid w:val="00FC7C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B49A5AA"/>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64D0"/>
    <w:rPr>
      <w:color w:val="666666"/>
    </w:rPr>
  </w:style>
  <w:style w:type="paragraph" w:customStyle="1" w:styleId="021C19E9148146E29121BFE4AFEE1DA3">
    <w:name w:val="021C19E9148146E29121BFE4AFEE1DA3"/>
    <w:rsid w:val="00652B0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B0434 - Sri Lanka - Colombo</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FileNameDescription>
    <ProjectNumber xmlns="d9cf0e28-81d2-4dc7-8b10-820d80ed680d">01003844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UNDP-LKA</OperatingUnit>
    <FocusArea xmlns="d9cf0e28-81d2-4dc7-8b10-820d80ed680d">Democratic Governance</FocusArea>
    <DocCoverageStartDate xmlns="d9cf0e28-81d2-4dc7-8b10-820d80ed680d">2025-01-01T00:00:00+00:00</DocCoverageStartDate>
    <FileClassificationMode xmlns="d9cf0e28-81d2-4dc7-8b10-820d80ed680d">Public</FileClassificationMode>
    <OutputNumber xmlns="d9cf0e28-81d2-4dc7-8b10-820d80ed68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E5A857-AD1B-4FF6-BB44-5C41307FE93B}">
  <ds:schemaRefs>
    <ds:schemaRef ds:uri="http://schemas.openxmlformats.org/officeDocument/2006/bibliography"/>
  </ds:schemaRefs>
</ds:datastoreItem>
</file>

<file path=customXml/itemProps2.xml><?xml version="1.0" encoding="utf-8"?>
<ds:datastoreItem xmlns:ds="http://schemas.openxmlformats.org/officeDocument/2006/customXml" ds:itemID="{EF5CE29C-FDEE-4789-B96E-0224CFFD4A38}"/>
</file>

<file path=customXml/itemProps3.xml><?xml version="1.0" encoding="utf-8"?>
<ds:datastoreItem xmlns:ds="http://schemas.openxmlformats.org/officeDocument/2006/customXml" ds:itemID="{E561D8D5-5CE0-4DD6-B167-5A78D13AE840}">
  <ds:schemaRefs>
    <ds:schemaRef ds:uri="http://schemas.microsoft.com/office/2006/metadata/properties"/>
    <ds:schemaRef ds:uri="http://schemas.microsoft.com/office/infopath/2007/PartnerControls"/>
    <ds:schemaRef ds:uri="560dbb4b-276e-42e7-bfa8-f85a05cf7b87"/>
    <ds:schemaRef ds:uri="7a13b2c8-6ca4-4c66-90f6-462233e3a002"/>
  </ds:schemaRefs>
</ds:datastoreItem>
</file>

<file path=customXml/itemProps4.xml><?xml version="1.0" encoding="utf-8"?>
<ds:datastoreItem xmlns:ds="http://schemas.openxmlformats.org/officeDocument/2006/customXml" ds:itemID="{D861C097-5236-40B7-A879-0651BC5A53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4072</Words>
  <Characters>26393</Characters>
  <Application>Microsoft Office Word</Application>
  <DocSecurity>0</DocSecurity>
  <Lines>659</Lines>
  <Paragraphs>219</Paragraphs>
  <ScaleCrop>false</ScaleCrop>
  <Company/>
  <LinksUpToDate>false</LinksUpToDate>
  <CharactersWithSpaces>30246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dc:title>
  <dc:subject/>
  <dc:creator>Chitose Noguchi</dc:creator>
  <cp:keywords/>
  <dc:description/>
  <cp:lastModifiedBy>Priyan Senevirathna</cp:lastModifiedBy>
  <cp:revision>4</cp:revision>
  <cp:lastPrinted>2016-11-04T04:26:00Z</cp:lastPrinted>
  <dcterms:created xsi:type="dcterms:W3CDTF">2025-11-28T19:19:00Z</dcterms:created>
  <dcterms:modified xsi:type="dcterms:W3CDTF">2026-03-19T06:11:00Z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623ad5e4a2260ff70f38eba0d3d04400fe8f9a86dc0deb5ce2e6e53ee416f8c0</vt:lpwstr>
  </property>
  <property fmtid="{D5CDD505-2E9C-101B-9397-08002B2CF9AE}" pid="4" name="MediaServiceImageTags">
    <vt:lpwstr/>
  </property>
</Properties>
</file>